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tabs>
          <w:tab w:val="clear" w:pos="708"/>
          <w:tab w:val="left" w:pos="284" w:leader="none"/>
        </w:tabs>
        <w:spacing w:before="62" w:after="0"/>
        <w:ind w:end="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</w:t>
      </w:r>
      <w:r>
        <w:rPr>
          <w:b/>
          <w:spacing w:val="8"/>
          <w:sz w:val="24"/>
          <w:szCs w:val="24"/>
        </w:rPr>
        <w:t xml:space="preserve"> ЗДРАВООХРАНЕНИЯ </w:t>
      </w:r>
      <w:r>
        <w:rPr>
          <w:b/>
          <w:sz w:val="24"/>
          <w:szCs w:val="24"/>
        </w:rPr>
        <w:t>РОССИЙСКОЙ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ФЕДЕРАЦИИ</w:t>
      </w:r>
    </w:p>
    <w:p>
      <w:pPr>
        <w:pStyle w:val="Normal"/>
        <w:tabs>
          <w:tab w:val="clear" w:pos="708"/>
          <w:tab w:val="left" w:pos="284" w:leader="none"/>
        </w:tabs>
        <w:spacing w:before="62" w:after="0"/>
        <w:ind w:end="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КГБУЗ «КРАЕВАЯ КЛИНИЧЕСКАЯ БОЛЬНИЦА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СКОРОЙ МЕДИЦИНСКОЙ ПОМОЩИ №2</w:t>
      </w:r>
      <w:r>
        <w:rPr>
          <w:bCs/>
          <w:sz w:val="24"/>
          <w:szCs w:val="24"/>
        </w:rPr>
        <w:t xml:space="preserve"> ИМЕНИ З.С. БАРКАГАНА</w:t>
      </w:r>
      <w:r>
        <w:rPr>
          <w:sz w:val="24"/>
          <w:szCs w:val="24"/>
        </w:rPr>
        <w:t>»</w:t>
      </w:r>
    </w:p>
    <w:p>
      <w:pPr>
        <w:pStyle w:val="Normal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ЦЕНТР ПРОФЕССИОНАЛЬНОЙ ПЕРЕПОДГОТОВКИ И ПОВЫШЕНИЯ КВАЛИФИКАЦИИ РАБОТНИКОВ СИСТЕМЫ ЗДРАВООХРАНЕНИЯ</w:t>
      </w:r>
    </w:p>
    <w:p>
      <w:pPr>
        <w:pStyle w:val="Normal"/>
        <w:tabs>
          <w:tab w:val="clear" w:pos="708"/>
          <w:tab w:val="left" w:pos="284" w:leader="none"/>
        </w:tabs>
        <w:ind w:firstLine="567" w:end="526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ind w:firstLine="567" w:end="526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tbl>
      <w:tblPr>
        <w:tblW w:w="10328" w:type="dxa"/>
        <w:jc w:val="start"/>
        <w:tblInd w:w="-21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66"/>
        <w:gridCol w:w="5162"/>
      </w:tblGrid>
      <w:tr>
        <w:trPr/>
        <w:tc>
          <w:tcPr>
            <w:tcW w:w="51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before="6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tcW w:w="51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before="6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УТВЕРЖДАЮ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врач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before="6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«ККБСМП №2</w:t>
            </w:r>
            <w:r>
              <w:rPr>
                <w:bCs/>
                <w:sz w:val="24"/>
                <w:szCs w:val="24"/>
              </w:rPr>
              <w:t xml:space="preserve"> имени З.С. Баркагана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before="6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before="6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_______________/А.В. Берестенников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before="6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vertAlign w:val="superscript"/>
                <w:lang w:eastAsia="ar-SA"/>
              </w:rPr>
              <w:t xml:space="preserve">        </w:t>
            </w:r>
            <w:r>
              <w:rPr>
                <w:sz w:val="24"/>
                <w:szCs w:val="24"/>
                <w:vertAlign w:val="superscript"/>
                <w:lang w:eastAsia="ar-SA"/>
              </w:rPr>
              <w:t>(подпись)                                       (</w:t>
            </w:r>
            <w:r>
              <w:rPr>
                <w:i/>
                <w:sz w:val="24"/>
                <w:szCs w:val="24"/>
                <w:vertAlign w:val="superscript"/>
                <w:lang w:eastAsia="ar-SA"/>
              </w:rPr>
              <w:t>И.О.Ф</w:t>
            </w:r>
            <w:r>
              <w:rPr>
                <w:sz w:val="24"/>
                <w:szCs w:val="24"/>
                <w:vertAlign w:val="superscript"/>
                <w:lang w:eastAsia="ar-SA"/>
              </w:rPr>
              <w:t>.)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before="6" w:after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>«___»_____________            2026_г.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spacing w:before="90" w:after="0"/>
        <w:ind w:firstLine="567" w:end="526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spacing w:before="90" w:after="0"/>
        <w:ind w:firstLine="567" w:end="526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spacing w:before="90" w:after="0"/>
        <w:ind w:firstLine="567" w:end="526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spacing w:before="90" w:after="0"/>
        <w:ind w:firstLine="567" w:end="526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spacing w:before="90" w:after="0"/>
        <w:ind w:firstLine="567" w:end="526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ПОВЫШЕНИЯ КВАЛИФИКАЦИИ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БИОЭТИЧЕСКИЕ АСПЕКТЫ КОММУНИКАЦИИ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МЕЖДУ ВРАЧОМ И ПАЦИЕНТОМ</w:t>
      </w:r>
    </w:p>
    <w:p>
      <w:pPr>
        <w:pStyle w:val="Normal"/>
        <w:tabs>
          <w:tab w:val="clear" w:pos="708"/>
          <w:tab w:val="left" w:pos="284" w:leader="none"/>
        </w:tabs>
        <w:spacing w:before="40" w:after="0"/>
        <w:ind w:firstLine="567" w:end="526"/>
        <w:jc w:val="center"/>
        <w:rPr>
          <w:sz w:val="24"/>
          <w:szCs w:val="24"/>
          <w:lang w:eastAsia="ar-SA"/>
        </w:rPr>
      </w:pPr>
      <w:r>
        <w:rPr>
          <w:i/>
          <w:spacing w:val="-1"/>
          <w:sz w:val="24"/>
          <w:szCs w:val="24"/>
          <w:lang w:eastAsia="ar-SA"/>
        </w:rPr>
        <w:t>(Наименование</w:t>
      </w:r>
      <w:r>
        <w:rPr>
          <w:i/>
          <w:spacing w:val="-4"/>
          <w:sz w:val="24"/>
          <w:szCs w:val="24"/>
          <w:lang w:eastAsia="ar-SA"/>
        </w:rPr>
        <w:t xml:space="preserve"> </w:t>
      </w:r>
      <w:r>
        <w:rPr>
          <w:i/>
          <w:spacing w:val="-1"/>
          <w:sz w:val="24"/>
          <w:szCs w:val="24"/>
          <w:lang w:eastAsia="ar-SA"/>
        </w:rPr>
        <w:t>программы</w:t>
      </w:r>
      <w:r>
        <w:rPr>
          <w:i/>
          <w:spacing w:val="-8"/>
          <w:sz w:val="24"/>
          <w:szCs w:val="24"/>
          <w:lang w:eastAsia="ar-SA"/>
        </w:rPr>
        <w:t xml:space="preserve"> </w:t>
      </w:r>
      <w:r>
        <w:rPr>
          <w:i/>
          <w:spacing w:val="-1"/>
          <w:sz w:val="24"/>
          <w:szCs w:val="24"/>
          <w:lang w:eastAsia="ar-SA"/>
        </w:rPr>
        <w:t>повышения</w:t>
      </w:r>
      <w:r>
        <w:rPr>
          <w:i/>
          <w:spacing w:val="1"/>
          <w:sz w:val="24"/>
          <w:szCs w:val="24"/>
          <w:lang w:eastAsia="ar-SA"/>
        </w:rPr>
        <w:t xml:space="preserve"> </w:t>
      </w:r>
      <w:r>
        <w:rPr>
          <w:i/>
          <w:spacing w:val="-1"/>
          <w:sz w:val="24"/>
          <w:szCs w:val="24"/>
          <w:lang w:eastAsia="ar-SA"/>
        </w:rPr>
        <w:t>квалификации)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  <w:tab w:val="left" w:pos="3343" w:leader="none"/>
          <w:tab w:val="left" w:pos="5563" w:leader="none"/>
          <w:tab w:val="left" w:pos="7373" w:leader="none"/>
          <w:tab w:val="left" w:pos="7738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center"/>
        <w:rPr>
          <w:sz w:val="24"/>
          <w:szCs w:val="24"/>
          <w:lang w:eastAsia="ar-SA"/>
        </w:r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276" w:right="940" w:gutter="0" w:header="0" w:top="1260" w:footer="1397" w:bottom="2113"/>
          <w:pgNumType w:start="1" w:fmt="decimal"/>
          <w:formProt w:val="false"/>
          <w:textDirection w:val="lrTb"/>
          <w:docGrid w:type="default" w:linePitch="360" w:charSpace="0"/>
        </w:sectPr>
      </w:pPr>
      <w:r>
        <w:rPr>
          <w:sz w:val="24"/>
          <w:szCs w:val="24"/>
          <w:lang w:eastAsia="ar-SA"/>
        </w:rPr>
        <w:t>Барнаул – 2026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284" w:leader="none"/>
          <w:tab w:val="left" w:pos="1646" w:leader="none"/>
        </w:tabs>
        <w:spacing w:before="68" w:after="0"/>
        <w:ind w:hanging="283" w:start="567"/>
        <w:jc w:val="both"/>
        <w:outlineLvl w:val="2"/>
        <w:rPr>
          <w:sz w:val="24"/>
          <w:szCs w:val="24"/>
        </w:rPr>
      </w:pPr>
      <w:r>
        <w:rPr>
          <w:spacing w:val="-1"/>
          <w:sz w:val="24"/>
          <w:szCs w:val="24"/>
        </w:rPr>
        <w:t>Общая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характеристика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>
      <w:pPr>
        <w:pStyle w:val="Normal"/>
        <w:widowControl w:val="false"/>
        <w:tabs>
          <w:tab w:val="clear" w:pos="708"/>
          <w:tab w:val="left" w:pos="1276" w:leader="none"/>
        </w:tabs>
        <w:spacing w:lineRule="auto" w:line="235" w:before="1" w:after="0"/>
        <w:ind w:firstLine="851"/>
        <w:jc w:val="both"/>
        <w:rPr>
          <w:rFonts w:eastAsia="Tahoma" w:cs="Noto Sans Devanagari"/>
          <w:i/>
          <w:iCs/>
          <w:sz w:val="24"/>
          <w:szCs w:val="24"/>
          <w:shd w:fill="FFFFFF" w:val="clear"/>
          <w:lang w:eastAsia="en-US"/>
        </w:rPr>
      </w:pPr>
      <w:r>
        <w:rPr>
          <w:rFonts w:eastAsia="Tahoma" w:cs="Noto Sans Devanagari"/>
          <w:i/>
          <w:iCs/>
          <w:sz w:val="24"/>
          <w:szCs w:val="24"/>
          <w:shd w:fill="FFFFFF" w:val="clear"/>
          <w:lang w:eastAsia="en-US"/>
        </w:rPr>
        <w:t>Нормативно-правовые основания разработки программы:</w:t>
      </w:r>
    </w:p>
    <w:p>
      <w:pPr>
        <w:pStyle w:val="Normal"/>
        <w:numPr>
          <w:ilvl w:val="0"/>
          <w:numId w:val="2"/>
        </w:numPr>
        <w:jc w:val="both"/>
        <w:rPr>
          <w:rFonts w:eastAsia="Tahoma" w:cs="Noto Sans Devanagari"/>
          <w:sz w:val="24"/>
          <w:szCs w:val="24"/>
          <w:shd w:fill="FFFFFF" w:val="clear"/>
          <w:lang w:eastAsia="en-US"/>
        </w:rPr>
      </w:pPr>
      <w:r>
        <w:rPr>
          <w:rFonts w:eastAsia="Tahoma" w:cs="Noto Sans Devanagari"/>
          <w:sz w:val="24"/>
          <w:szCs w:val="24"/>
          <w:shd w:fill="FFFFFF" w:val="clear"/>
          <w:lang w:eastAsia="en-US"/>
        </w:rPr>
        <w:t>Федеральный закон от 29 декабря 2012 г. № 273-ФЗ «Об образовании в Российской Федерации»;</w:t>
      </w:r>
    </w:p>
    <w:p>
      <w:pPr>
        <w:pStyle w:val="Normal"/>
        <w:numPr>
          <w:ilvl w:val="0"/>
          <w:numId w:val="2"/>
        </w:numPr>
        <w:jc w:val="both"/>
        <w:rPr>
          <w:rFonts w:eastAsia="Tahoma" w:cs="Noto Sans Devanagari"/>
          <w:sz w:val="24"/>
          <w:szCs w:val="24"/>
          <w:shd w:fill="FFFFFF" w:val="clear"/>
          <w:lang w:eastAsia="en-US"/>
        </w:rPr>
      </w:pPr>
      <w:r>
        <w:rPr>
          <w:rFonts w:eastAsia="Tahoma" w:cs="Noto Sans Devanagari"/>
          <w:sz w:val="24"/>
          <w:szCs w:val="24"/>
          <w:shd w:fill="FFFFFF" w:val="clear"/>
          <w:lang w:eastAsia="en-US"/>
        </w:rPr>
        <w:t>Приказ Министерства образования и науки Российской Федерации от 24 марта 2025 г. № 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государственный образовательный стандарт высшего образования уровень высшего образования - подготовка кадров высшей квалификации специальность </w:t>
      </w:r>
      <w:r>
        <w:rPr>
          <w:sz w:val="24"/>
          <w:szCs w:val="24"/>
        </w:rPr>
        <w:t>31.05.01 Лечебное дело, утвержден приказом Министерства науки и высшего образования Российской Федерации от 12 августа 2020 г. N 988;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государственный образовательный стандарт высшего образования уровень высшего образования - подготовка кадров высшей квалификации специальность </w:t>
      </w:r>
      <w:r>
        <w:rPr>
          <w:sz w:val="24"/>
          <w:szCs w:val="24"/>
        </w:rPr>
        <w:t>31.05.02 Педиатрия, утвержден приказом Министерства науки и высшего образования Российской Федерации от 12 августа 2020 г. N 965;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Профессиональный стандарт Врач-лечебник (врач-терапевт участковый), </w:t>
      </w:r>
      <w:r>
        <w:rPr>
          <w:sz w:val="24"/>
          <w:szCs w:val="24"/>
        </w:rPr>
        <w:t>утвержден приказом Министерства труда и социальной защиты Российской Федерации от 21 марта 2017 года N 293н</w:t>
      </w:r>
    </w:p>
    <w:p>
      <w:pPr>
        <w:pStyle w:val="Normal"/>
        <w:ind w:start="709"/>
        <w:rPr>
          <w:rFonts w:ascii="PT Astra Serif" w:hAnsi="PT Astra Serif" w:cs="PT Astra Serif"/>
          <w:i/>
          <w:iCs/>
          <w:sz w:val="24"/>
          <w:szCs w:val="24"/>
        </w:rPr>
      </w:pPr>
      <w:r>
        <w:rPr>
          <w:rFonts w:cs="PT Astra Serif" w:ascii="PT Astra Serif" w:hAnsi="PT Astra Serif"/>
          <w:i/>
          <w:iCs/>
          <w:sz w:val="24"/>
          <w:szCs w:val="24"/>
        </w:rPr>
      </w:r>
    </w:p>
    <w:p>
      <w:pPr>
        <w:pStyle w:val="Normal"/>
        <w:ind w:start="709"/>
        <w:rPr>
          <w:rFonts w:ascii="PT Astra Serif" w:hAnsi="PT Astra Serif" w:cs="PT Astra Serif"/>
          <w:bCs/>
          <w:i/>
          <w:sz w:val="24"/>
          <w:szCs w:val="24"/>
        </w:rPr>
      </w:pPr>
      <w:r>
        <w:rPr>
          <w:rFonts w:cs="PT Astra Serif" w:ascii="PT Astra Serif" w:hAnsi="PT Astra Serif"/>
          <w:i/>
          <w:iCs/>
          <w:sz w:val="24"/>
          <w:szCs w:val="24"/>
        </w:rPr>
        <w:t>1.1. Цель реализации программы.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«Биоэтические аспекты коммуникации между врачом и пациентом»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  <w:tab w:val="left" w:pos="1657" w:leader="none"/>
        </w:tabs>
        <w:spacing w:lineRule="auto" w:line="235" w:before="8" w:after="0"/>
        <w:ind w:start="709"/>
        <w:rPr>
          <w:i/>
          <w:sz w:val="24"/>
          <w:szCs w:val="24"/>
        </w:rPr>
      </w:pPr>
      <w:r>
        <w:rPr>
          <w:i/>
          <w:sz w:val="24"/>
          <w:szCs w:val="24"/>
        </w:rPr>
        <w:t>1.2.</w:t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  <w:tab w:val="left" w:pos="1657" w:leader="none"/>
        </w:tabs>
        <w:spacing w:lineRule="auto" w:line="235" w:before="8" w:after="0"/>
        <w:ind w:start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02"/>
        <w:gridCol w:w="1325"/>
        <w:gridCol w:w="5528"/>
      </w:tblGrid>
      <w:tr>
        <w:trPr>
          <w:tblHeader w:val="true"/>
        </w:trPr>
        <w:tc>
          <w:tcPr>
            <w:tcW w:w="25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Трудовая функция с кодом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b/>
                <w:bCs/>
                <w:sz w:val="24"/>
                <w:szCs w:val="24"/>
                <w:lang w:eastAsia="en-US"/>
              </w:rPr>
              <w:t>Общепрофессиональные компетенции, обеспечивающие выполнение трудовой функции</w:t>
            </w:r>
          </w:p>
        </w:tc>
      </w:tr>
      <w:tr>
        <w:trPr>
          <w:tblHeader w:val="true"/>
        </w:trPr>
        <w:tc>
          <w:tcPr>
            <w:tcW w:w="25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sz w:val="24"/>
                <w:szCs w:val="24"/>
              </w:rPr>
            </w:r>
          </w:p>
        </w:tc>
        <w:tc>
          <w:tcPr>
            <w:tcW w:w="1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 w:cs="Courier New"/>
                <w:b/>
                <w:bCs/>
                <w:sz w:val="24"/>
                <w:szCs w:val="24"/>
              </w:rPr>
            </w:pPr>
            <w:r>
              <w:rPr>
                <w:rFonts w:eastAsia="Arial" w:cs="Courier New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b/>
                <w:bCs/>
                <w:sz w:val="24"/>
                <w:szCs w:val="24"/>
              </w:rPr>
              <w:t>Содержание компетенции</w:t>
            </w:r>
          </w:p>
        </w:tc>
      </w:tr>
      <w:tr>
        <w:trPr/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медицинской помощи пациенту в неотложной или экстренной формах А/01.7</w:t>
            </w:r>
          </w:p>
        </w:tc>
        <w:tc>
          <w:tcPr>
            <w:tcW w:w="1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</w:t>
            </w:r>
          </w:p>
        </w:tc>
        <w:tc>
          <w:tcPr>
            <w:tcW w:w="5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</w:tr>
      <w:tr>
        <w:trPr/>
        <w:tc>
          <w:tcPr>
            <w:tcW w:w="2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обследования пациента с целью установления диагноза А/02.7</w:t>
            </w:r>
          </w:p>
        </w:tc>
        <w:tc>
          <w:tcPr>
            <w:tcW w:w="1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ОПК-1.</w:t>
            </w:r>
          </w:p>
        </w:tc>
        <w:tc>
          <w:tcPr>
            <w:tcW w:w="5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1134" w:leader="none"/>
          <w:tab w:val="left" w:pos="1657" w:leader="none"/>
        </w:tabs>
        <w:spacing w:lineRule="auto" w:line="235" w:before="8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31"/>
        <w:gridCol w:w="1367"/>
        <w:gridCol w:w="1902"/>
        <w:gridCol w:w="2053"/>
        <w:gridCol w:w="2402"/>
      </w:tblGrid>
      <w:tr>
        <w:trPr>
          <w:tblHeader w:val="true"/>
        </w:trPr>
        <w:tc>
          <w:tcPr>
            <w:tcW w:w="16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деятельности </w:t>
            </w:r>
          </w:p>
          <w:p>
            <w:pPr>
              <w:pStyle w:val="Normal"/>
              <w:widowControl w:val="false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Код и наименование компетенции</w:t>
            </w:r>
          </w:p>
          <w:p>
            <w:pPr>
              <w:pStyle w:val="Normal"/>
              <w:widowControl w:val="false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(трудовые функции)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Показатели освоения компетенции (трудовой функции)</w:t>
            </w:r>
          </w:p>
        </w:tc>
      </w:tr>
      <w:tr>
        <w:trPr>
          <w:tblHeader w:val="true"/>
        </w:trPr>
        <w:tc>
          <w:tcPr>
            <w:tcW w:w="1631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sz w:val="24"/>
                <w:szCs w:val="24"/>
              </w:rPr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sz w:val="24"/>
                <w:szCs w:val="24"/>
              </w:rPr>
            </w:r>
          </w:p>
        </w:tc>
        <w:tc>
          <w:tcPr>
            <w:tcW w:w="1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b/>
                <w:bCs/>
                <w:sz w:val="24"/>
                <w:szCs w:val="24"/>
              </w:rPr>
              <w:t>Практический опыт</w:t>
            </w:r>
          </w:p>
        </w:tc>
      </w:tr>
      <w:tr>
        <w:trPr/>
        <w:tc>
          <w:tcPr>
            <w:tcW w:w="16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Диагностическая деятельность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Лечебная деятельность</w:t>
            </w:r>
          </w:p>
        </w:tc>
        <w:tc>
          <w:tcPr>
            <w:tcW w:w="13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ОПК-1/ A/01.7 A/02.7</w:t>
            </w:r>
          </w:p>
        </w:tc>
        <w:tc>
          <w:tcPr>
            <w:tcW w:w="19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Подходы и принципы взаимодействия врача и пациента (их родственников /законных представителей)</w:t>
            </w:r>
          </w:p>
        </w:tc>
        <w:tc>
          <w:tcPr>
            <w:tcW w:w="20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 xml:space="preserve">Соблюдать биоэтические принципы при проведении </w:t>
            </w:r>
            <w:r>
              <w:rPr>
                <w:sz w:val="24"/>
                <w:szCs w:val="24"/>
              </w:rPr>
              <w:t>обследования пациента с целью установления диагноза и оказании медицинской помощи в неотложной или экстренной формах</w:t>
            </w:r>
          </w:p>
        </w:tc>
        <w:tc>
          <w:tcPr>
            <w:tcW w:w="2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Выстраивать коммуникацию с пациентом на основе биоэтических норм</w:t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1134" w:leader="none"/>
          <w:tab w:val="left" w:pos="1657" w:leader="none"/>
        </w:tabs>
        <w:spacing w:lineRule="auto" w:line="235" w:before="8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1134" w:leader="none"/>
          <w:tab w:val="left" w:pos="1657" w:leader="none"/>
        </w:tabs>
        <w:spacing w:lineRule="auto" w:line="235" w:before="8" w:after="0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  <w:tab/>
      </w:r>
      <w:r>
        <w:rPr>
          <w:i/>
          <w:sz w:val="24"/>
          <w:szCs w:val="24"/>
        </w:rPr>
        <w:t xml:space="preserve">Категория слушателей. 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  <w:tab w:val="left" w:pos="1648" w:leader="none"/>
          <w:tab w:val="left" w:pos="9209" w:leader="none"/>
        </w:tabs>
        <w:spacing w:lineRule="auto" w:line="235" w:before="6" w:after="0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в</w:t>
      </w:r>
      <w:r>
        <w:rPr>
          <w:color w:val="000000"/>
          <w:sz w:val="24"/>
          <w:szCs w:val="24"/>
        </w:rPr>
        <w:t>рач-терапевт участковый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б) требования к уровню профессионального образования: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Высшее образование - специалитет по специальности «Лечебное дело» завершившим обучение в соответствии с федеральным образовательным стандартом высшего образования с 2017 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Высшее образование - специалитет по специальностям «Педиатрия» или «Лечебное дело»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в интернатуре/ординатуре по специальности «Терапия» Дополнительное профессиональное образование - профессиональная переподготовка по специальности «Терапия» при наличии подготовки в ординатуре по специальности «Общая врачебная практика (семейная медицина)»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  <w:tab w:val="left" w:pos="1134" w:leader="none"/>
          <w:tab w:val="left" w:pos="1276" w:leader="none"/>
        </w:tabs>
        <w:spacing w:lineRule="auto" w:line="235" w:before="6" w:after="0"/>
        <w:ind w:star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</w:tabs>
        <w:spacing w:lineRule="auto" w:line="235" w:before="6" w:after="0"/>
        <w:jc w:val="both"/>
        <w:rPr>
          <w:sz w:val="24"/>
          <w:szCs w:val="24"/>
        </w:rPr>
      </w:pPr>
      <w:r>
        <w:rPr>
          <w:sz w:val="24"/>
          <w:szCs w:val="24"/>
        </w:rPr>
        <w:t>36 часов – 36 з.е.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</w:tabs>
        <w:spacing w:lineRule="auto" w:line="235" w:before="6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1.6.</w:t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</w:tabs>
        <w:spacing w:lineRule="auto" w:line="235" w:before="6" w:after="0"/>
        <w:jc w:val="both"/>
        <w:rPr>
          <w:sz w:val="24"/>
          <w:szCs w:val="24"/>
        </w:rPr>
      </w:pPr>
      <w:r>
        <w:rPr>
          <w:sz w:val="24"/>
          <w:szCs w:val="24"/>
        </w:rPr>
        <w:t>Очная с отрывом от работы.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  <w:tab w:val="left" w:pos="1276" w:leader="none"/>
        </w:tabs>
        <w:spacing w:lineRule="auto" w:line="235" w:before="6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  <w:tab w:val="left" w:pos="1645" w:leader="none"/>
        </w:tabs>
        <w:spacing w:lineRule="exact" w:line="275" w:before="9" w:after="0"/>
        <w:ind w:hanging="425" w:start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5"/>
          <w:sz w:val="24"/>
          <w:szCs w:val="24"/>
        </w:rPr>
        <w:t xml:space="preserve"> </w:t>
      </w:r>
      <w:r>
        <w:rPr>
          <w:color w:val="161616"/>
          <w:sz w:val="24"/>
          <w:szCs w:val="24"/>
        </w:rPr>
        <w:t>программы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709" w:leader="none"/>
          <w:tab w:val="left" w:pos="851" w:leader="none"/>
        </w:tabs>
        <w:spacing w:lineRule="exact" w:line="275" w:before="0" w:after="11"/>
        <w:ind w:hanging="425" w:start="709"/>
        <w:jc w:val="both"/>
        <w:rPr>
          <w:rFonts w:eastAsia="Tahoma" w:cs="Noto Sans Devanagari"/>
          <w:sz w:val="24"/>
          <w:szCs w:val="24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Учебный</w:t>
      </w:r>
      <w:r>
        <w:rPr>
          <w:rFonts w:eastAsia="Tahoma" w:cs="Noto Sans Devanagari"/>
          <w:i/>
          <w:spacing w:val="49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план</w:t>
      </w:r>
      <w:r>
        <w:rPr>
          <w:rFonts w:eastAsia="Tahoma" w:cs="Noto Sans Devanagari"/>
          <w:i/>
          <w:spacing w:val="29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программы</w:t>
      </w:r>
      <w:r>
        <w:rPr>
          <w:rFonts w:eastAsia="Tahoma" w:cs="Noto Sans Devanagari"/>
          <w:i/>
          <w:spacing w:val="41"/>
          <w:sz w:val="24"/>
          <w:szCs w:val="24"/>
          <w:lang w:eastAsia="en-US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</w:tabs>
        <w:spacing w:lineRule="exact" w:line="275" w:before="0" w:after="11"/>
        <w:ind w:hanging="425" w:start="709"/>
        <w:jc w:val="both"/>
        <w:rPr>
          <w:rFonts w:eastAsia="Tahoma" w:cs="Noto Sans Devanagari"/>
          <w:sz w:val="24"/>
          <w:szCs w:val="24"/>
          <w:lang w:eastAsia="en-US"/>
        </w:rPr>
      </w:pPr>
      <w:r>
        <w:rPr>
          <w:rFonts w:eastAsia="Tahoma" w:cs="Noto Sans Devanagari"/>
          <w:sz w:val="24"/>
          <w:szCs w:val="24"/>
          <w:lang w:eastAsia="en-US"/>
        </w:rPr>
      </w:r>
    </w:p>
    <w:tbl>
      <w:tblPr>
        <w:tblW w:w="9304" w:type="dxa"/>
        <w:jc w:val="center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firstRow="1" w:noVBand="1" w:lastRow="0" w:firstColumn="1" w:lastColumn="0" w:noHBand="0" w:val="04a0"/>
      </w:tblPr>
      <w:tblGrid>
        <w:gridCol w:w="417"/>
        <w:gridCol w:w="1495"/>
        <w:gridCol w:w="1279"/>
        <w:gridCol w:w="991"/>
        <w:gridCol w:w="852"/>
        <w:gridCol w:w="1418"/>
        <w:gridCol w:w="1338"/>
        <w:gridCol w:w="649"/>
        <w:gridCol w:w="865"/>
      </w:tblGrid>
      <w:tr>
        <w:trPr>
          <w:trHeight w:val="378" w:hRule="atLeast"/>
        </w:trPr>
        <w:tc>
          <w:tcPr>
            <w:tcW w:w="417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95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(дисциплин, модулей)</w:t>
            </w:r>
          </w:p>
        </w:tc>
        <w:tc>
          <w:tcPr>
            <w:tcW w:w="1279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991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3608" w:type="dxa"/>
            <w:gridSpan w:val="3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649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  <w:tc>
          <w:tcPr>
            <w:tcW w:w="865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>
        <w:trPr>
          <w:trHeight w:val="436" w:hRule="atLeast"/>
        </w:trPr>
        <w:tc>
          <w:tcPr>
            <w:tcW w:w="417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95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79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33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649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9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Проблемы коммуникации врач-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пациент в современной медицине</w:t>
            </w:r>
          </w:p>
        </w:tc>
        <w:tc>
          <w:tcPr>
            <w:tcW w:w="127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33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64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>
        <w:trPr>
          <w:trHeight w:val="277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9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врачей с участниками СВО и членами их семей</w:t>
            </w:r>
          </w:p>
        </w:tc>
        <w:tc>
          <w:tcPr>
            <w:tcW w:w="127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3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64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>
        <w:trPr>
          <w:trHeight w:val="277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27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>
        <w:trPr>
          <w:trHeight w:val="282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9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2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3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spacing w:before="4" w:after="0"/>
        <w:ind w:hanging="425" w:start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709" w:leader="none"/>
          <w:tab w:val="left" w:pos="1301" w:leader="none"/>
        </w:tabs>
        <w:spacing w:before="1" w:after="6"/>
        <w:ind w:hanging="425" w:start="709"/>
        <w:rPr>
          <w:rFonts w:eastAsia="Tahoma" w:cs="Noto Sans Devanagari"/>
          <w:sz w:val="24"/>
          <w:szCs w:val="24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Учебно-тематический</w:t>
      </w:r>
      <w:r>
        <w:rPr>
          <w:rFonts w:eastAsia="Tahoma" w:cs="Noto Sans Devanagari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план</w:t>
      </w:r>
    </w:p>
    <w:tbl>
      <w:tblPr>
        <w:tblW w:w="9348" w:type="dxa"/>
        <w:jc w:val="center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firstRow="1" w:noVBand="1" w:lastRow="0" w:firstColumn="1" w:lastColumn="0" w:noHBand="0" w:val="04a0"/>
      </w:tblPr>
      <w:tblGrid>
        <w:gridCol w:w="417"/>
        <w:gridCol w:w="2268"/>
        <w:gridCol w:w="1134"/>
        <w:gridCol w:w="1094"/>
        <w:gridCol w:w="936"/>
        <w:gridCol w:w="1560"/>
        <w:gridCol w:w="1089"/>
        <w:gridCol w:w="850"/>
      </w:tblGrid>
      <w:tr>
        <w:trPr>
          <w:trHeight w:val="373" w:hRule="atLeast"/>
        </w:trPr>
        <w:tc>
          <w:tcPr>
            <w:tcW w:w="417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3585" w:type="dxa"/>
            <w:gridSpan w:val="3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50" w:type="dxa"/>
            <w:vMerge w:val="restart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>
        <w:trPr>
          <w:trHeight w:val="429" w:hRule="atLeast"/>
        </w:trPr>
        <w:tc>
          <w:tcPr>
            <w:tcW w:w="417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94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850" w:type="dxa"/>
            <w:vMerge w:val="continue"/>
            <w:tcBorders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rFonts w:eastAsia="Calibri" w:eastAsiaTheme="minorHAnsi"/>
                <w:b/>
                <w:bCs/>
                <w:sz w:val="24"/>
                <w:szCs w:val="24"/>
              </w:rPr>
              <w:t>Проблемы коммуникации врач-пациент в современной медицине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Моральные модели взаимоотношений врача и пациента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пациента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и обязанности врачей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Коммуникационные барьеры и пути их преодоления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Взаимодействие врачей с участниками СВО и членами их семей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пациентов - участников СВО и членов их семей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формированию доверительного контакта между медицинским работником и пациентом - участником СВО и членами их семей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сообщению пациентам - участникам СВО и членам их семей "плохих новостей"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>
        <w:trPr>
          <w:trHeight w:val="273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общению с конфликтными пациентами - участниками СВО и членами их семей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>
        <w:trPr>
          <w:trHeight w:val="273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общению с пациентами - участниками СВО и членами их семей при признаках суицидального поведения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417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" w:leader="none"/>
              </w:tabs>
              <w:ind w:star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9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36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89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ind w:start="87" w:end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spacing w:before="6" w:after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709" w:leader="none"/>
          <w:tab w:val="left" w:pos="1276" w:leader="none"/>
        </w:tabs>
        <w:spacing w:before="31" w:after="0"/>
        <w:ind w:hanging="425" w:start="709"/>
        <w:rPr>
          <w:rFonts w:eastAsia="Tahoma" w:cs="Noto Sans Devanagari"/>
          <w:sz w:val="24"/>
          <w:szCs w:val="24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Календарный</w:t>
      </w:r>
      <w:r>
        <w:rPr>
          <w:rFonts w:eastAsia="Tahoma" w:cs="Noto Sans Devanagari"/>
          <w:i/>
          <w:spacing w:val="19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учебный</w:t>
      </w:r>
      <w:r>
        <w:rPr>
          <w:rFonts w:eastAsia="Tahoma" w:cs="Noto Sans Devanagari"/>
          <w:i/>
          <w:spacing w:val="63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график</w:t>
      </w:r>
      <w:r>
        <w:rPr>
          <w:rFonts w:eastAsia="Tahoma" w:cs="Noto Sans Devanagari"/>
          <w:i/>
          <w:spacing w:val="57"/>
          <w:sz w:val="24"/>
          <w:szCs w:val="24"/>
          <w:lang w:eastAsia="en-US"/>
        </w:rPr>
        <w:t xml:space="preserve"> </w:t>
      </w:r>
    </w:p>
    <w:tbl>
      <w:tblPr>
        <w:tblW w:w="9498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93"/>
        <w:gridCol w:w="994"/>
        <w:gridCol w:w="991"/>
        <w:gridCol w:w="995"/>
        <w:gridCol w:w="1134"/>
        <w:gridCol w:w="991"/>
      </w:tblGrid>
      <w:tr>
        <w:trPr>
          <w:trHeight w:val="503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276" w:leader="none"/>
              </w:tabs>
              <w:spacing w:before="31" w:after="0"/>
              <w:jc w:val="center"/>
              <w:rPr>
                <w:rFonts w:eastAsia="Tahoma" w:cs="Noto Sans Devanagari"/>
                <w:bCs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1" w:after="0"/>
              <w:jc w:val="center"/>
              <w:rPr>
                <w:rFonts w:eastAsia="Tahoma" w:cs="Noto Sans Devanagari"/>
                <w:bCs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2 день</w:t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3 день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7" w:leader="none"/>
                <w:tab w:val="left" w:pos="1276" w:leader="none"/>
              </w:tabs>
              <w:spacing w:before="31" w:after="0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4 день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7" w:leader="none"/>
                <w:tab w:val="left" w:pos="1276" w:leader="none"/>
              </w:tabs>
              <w:spacing w:before="31" w:after="0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5 день</w:t>
            </w:r>
          </w:p>
        </w:tc>
      </w:tr>
      <w:tr>
        <w:trPr>
          <w:trHeight w:val="330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Тема 1. </w:t>
            </w:r>
            <w:r>
              <w:rPr>
                <w:rFonts w:eastAsia="Calibri" w:eastAsiaTheme="minorHAnsi"/>
                <w:sz w:val="24"/>
                <w:szCs w:val="24"/>
              </w:rPr>
              <w:t>Проблемы коммуникации врач-пациент в современной медицине</w:t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FF" w:fill="7F7F7F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7F7F7F" w:themeFill="text1" w:themeFillTint="80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7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7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</w:tr>
      <w:tr>
        <w:trPr>
          <w:trHeight w:val="314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2. Взаимодействие врачей с участниками СВО и членами их семей</w:t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7F7F7F" w:themeFill="text1" w:themeFillTint="80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7F7F7F" w:themeFill="text1" w:themeFillTint="80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7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7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</w:tr>
      <w:tr>
        <w:trPr>
          <w:trHeight w:val="314" w:hRule="atLeast"/>
        </w:trPr>
        <w:tc>
          <w:tcPr>
            <w:tcW w:w="4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7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7F7F7F" w:themeFill="text1" w:themeFillTint="80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7" w:leader="none"/>
                <w:tab w:val="left" w:pos="1276" w:leader="none"/>
              </w:tabs>
              <w:spacing w:before="31" w:after="0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709" w:leader="none"/>
          <w:tab w:val="left" w:pos="1276" w:leader="none"/>
        </w:tabs>
        <w:spacing w:before="31" w:after="0"/>
        <w:ind w:start="709"/>
        <w:rPr>
          <w:rFonts w:eastAsia="Tahoma" w:cs="Noto Sans Devanagari"/>
          <w:sz w:val="24"/>
          <w:szCs w:val="24"/>
          <w:lang w:eastAsia="en-US"/>
        </w:rPr>
      </w:pPr>
      <w:r>
        <w:rPr>
          <w:rFonts w:eastAsia="Tahoma" w:cs="Noto Sans Devanagari"/>
          <w:sz w:val="24"/>
          <w:szCs w:val="24"/>
          <w:lang w:eastAsia="en-US"/>
        </w:rPr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709" w:leader="none"/>
          <w:tab w:val="left" w:pos="1276" w:leader="none"/>
        </w:tabs>
        <w:spacing w:before="31" w:after="0"/>
        <w:ind w:hanging="425" w:start="709"/>
        <w:jc w:val="both"/>
        <w:rPr>
          <w:rFonts w:eastAsia="Tahoma" w:cs="Noto Sans Devanagari"/>
          <w:i/>
          <w:iCs/>
          <w:sz w:val="24"/>
          <w:szCs w:val="24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Рабочая программа курса «</w:t>
      </w:r>
      <w:r>
        <w:rPr>
          <w:i/>
          <w:iCs/>
          <w:sz w:val="24"/>
          <w:szCs w:val="24"/>
        </w:rPr>
        <w:t>Биоэтические аспекты коммуникации между врачом и пациентом</w:t>
      </w:r>
      <w:r>
        <w:rPr>
          <w:rFonts w:eastAsia="Tahoma" w:cs="Noto Sans Devanagari"/>
          <w:i/>
          <w:iCs/>
          <w:sz w:val="24"/>
          <w:szCs w:val="24"/>
          <w:lang w:eastAsia="en-US"/>
        </w:rPr>
        <w:t>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Тема 1. </w:t>
      </w:r>
      <w:r>
        <w:rPr>
          <w:rFonts w:eastAsia="Calibri" w:eastAsiaTheme="minorHAnsi"/>
          <w:sz w:val="24"/>
          <w:szCs w:val="24"/>
        </w:rPr>
        <w:t>Проблемы коммуникации врач-пациент в современной медицине</w:t>
      </w:r>
      <w:r>
        <w:rPr>
          <w:sz w:val="24"/>
          <w:szCs w:val="24"/>
        </w:rPr>
        <w:t xml:space="preserve"> (20 часов)</w:t>
      </w:r>
    </w:p>
    <w:p>
      <w:pPr>
        <w:pStyle w:val="Standard"/>
        <w:jc w:val="both"/>
        <w:rPr/>
      </w:pPr>
      <w:r>
        <w:rPr/>
        <w:tab/>
        <w:t>Моральные модели взаимоотношений врача и пациента. Права пациента. Права и обязанности врачей. Коммуникационные барьеры и пути их преодоления.</w:t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>Тема 2. Взаимодействие врачей с участниками СВО и членами их семей (12 часов)</w:t>
      </w:r>
    </w:p>
    <w:p>
      <w:pPr>
        <w:pStyle w:val="Standard"/>
        <w:jc w:val="both"/>
        <w:rPr/>
      </w:pPr>
      <w:r>
        <w:rPr/>
        <w:tab/>
        <w:t>Психологические особенности пациентов - участников СВО и членов их семей. Методические рекомендации по формированию доверительного контакта между медицинским работником и пациентом - участником СВО и членами их семей. Методические рекомендации по сообщению пациентам - участникам СВО и членам их семей «плохих новостей». Методические рекомендации по общению с конфликтными пациентами - участниками СВО и членами их семей. Методические рекомендации по общению с пациентами - участниками СВО и членами их семей при признаках суицидального поведения.</w:t>
      </w:r>
    </w:p>
    <w:p>
      <w:pPr>
        <w:pStyle w:val="Standard"/>
        <w:jc w:val="both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ind w:hanging="425" w:start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практических(семинарских)занятий</w:t>
      </w:r>
    </w:p>
    <w:p>
      <w:pPr>
        <w:pStyle w:val="Normal"/>
        <w:tabs>
          <w:tab w:val="clear" w:pos="708"/>
          <w:tab w:val="left" w:pos="709" w:leader="none"/>
        </w:tabs>
        <w:ind w:hanging="425" w:start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tbl>
      <w:tblPr>
        <w:tblW w:w="9200" w:type="dxa"/>
        <w:jc w:val="start"/>
        <w:tblInd w:w="148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firstRow="1" w:noVBand="0" w:lastRow="1" w:firstColumn="1" w:lastColumn="1" w:noHBand="0" w:val="01e0"/>
      </w:tblPr>
      <w:tblGrid>
        <w:gridCol w:w="1111"/>
        <w:gridCol w:w="6774"/>
        <w:gridCol w:w="1315"/>
      </w:tblGrid>
      <w:tr>
        <w:trPr>
          <w:trHeight w:val="572" w:hRule="atLeast"/>
        </w:trPr>
        <w:tc>
          <w:tcPr>
            <w:tcW w:w="11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spacing w:before="126" w:after="0"/>
              <w:ind w:start="73" w:end="9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№</w:t>
            </w: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677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spacing w:lineRule="auto" w:line="235"/>
              <w:ind w:start="73" w:end="9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Наименование практических(семинарских)занятий</w:t>
            </w:r>
          </w:p>
        </w:tc>
        <w:tc>
          <w:tcPr>
            <w:tcW w:w="131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spacing w:before="135" w:after="0"/>
              <w:ind w:start="73" w:end="9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pacing w:val="-1"/>
                <w:sz w:val="24"/>
                <w:szCs w:val="24"/>
                <w:lang w:eastAsia="en-US"/>
              </w:rPr>
              <w:t>Трудоемкость,</w:t>
            </w: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 xml:space="preserve"> час.</w:t>
            </w:r>
          </w:p>
        </w:tc>
      </w:tr>
      <w:tr>
        <w:trPr>
          <w:trHeight w:val="285" w:hRule="atLeast"/>
        </w:trPr>
        <w:tc>
          <w:tcPr>
            <w:tcW w:w="11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677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Standard"/>
              <w:jc w:val="both"/>
              <w:rPr>
                <w:rFonts w:eastAsia="Tahoma" w:cs="Noto Sans Devanagari"/>
                <w:lang w:eastAsia="en-US"/>
              </w:rPr>
            </w:pPr>
            <w:r>
              <w:rPr/>
              <w:t>Моральные модели взаимоотношений врача и пациента</w:t>
            </w:r>
          </w:p>
        </w:tc>
        <w:tc>
          <w:tcPr>
            <w:tcW w:w="131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677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Права пациента</w:t>
            </w:r>
          </w:p>
        </w:tc>
        <w:tc>
          <w:tcPr>
            <w:tcW w:w="131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677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Standard"/>
              <w:jc w:val="both"/>
              <w:rPr/>
            </w:pPr>
            <w:r>
              <w:rPr/>
              <w:t>Права и обязанности врачей</w:t>
            </w:r>
          </w:p>
        </w:tc>
        <w:tc>
          <w:tcPr>
            <w:tcW w:w="131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677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/>
              <w:t>Коммуникационные барьеры и пути их преодоления</w:t>
            </w:r>
          </w:p>
        </w:tc>
        <w:tc>
          <w:tcPr>
            <w:tcW w:w="131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1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677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/>
              <w:t>Методические рекомендации по сообщению пациентам - участникам СВО и членам их семей "плохих новостей"</w:t>
            </w:r>
          </w:p>
        </w:tc>
        <w:tc>
          <w:tcPr>
            <w:tcW w:w="131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677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/>
              <w:t>Методические рекомендации по общению с конфликтными пациентами - участниками СВО и членами их семей</w:t>
            </w:r>
          </w:p>
        </w:tc>
        <w:tc>
          <w:tcPr>
            <w:tcW w:w="131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1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6774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/>
              <w:t>Методические рекомендации по общению с пациентами - участниками СВО и членами их семей при признаках суицидального поведения</w:t>
            </w:r>
          </w:p>
        </w:tc>
        <w:tc>
          <w:tcPr>
            <w:tcW w:w="1315" w:type="dxa"/>
            <w:tcBorders>
              <w:top w:val="single" w:sz="6" w:space="0" w:color="282828"/>
              <w:start w:val="single" w:sz="6" w:space="0" w:color="282828"/>
              <w:bottom w:val="single" w:sz="6" w:space="0" w:color="282828"/>
              <w:end w:val="single" w:sz="6" w:space="0" w:color="282828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" w:leader="none"/>
              </w:tabs>
              <w:ind w:start="73" w:end="9"/>
              <w:jc w:val="center"/>
              <w:rPr>
                <w:rFonts w:eastAsia="Tahoma" w:cs="Noto Sans Devanaga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>
      <w:pPr>
        <w:pStyle w:val="Normal"/>
        <w:spacing w:before="0" w:after="0"/>
        <w:ind w:star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hanging="425" w:start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самостоятельной работы слушателей (CPC)</w:t>
      </w:r>
    </w:p>
    <w:p>
      <w:pPr>
        <w:pStyle w:val="Normal"/>
        <w:tabs>
          <w:tab w:val="clear" w:pos="708"/>
          <w:tab w:val="left" w:pos="709" w:leader="none"/>
        </w:tabs>
        <w:ind w:hanging="425" w:start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tbl>
      <w:tblPr>
        <w:tblW w:w="9200" w:type="dxa"/>
        <w:jc w:val="start"/>
        <w:tblInd w:w="148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firstRow="1" w:noVBand="0" w:lastRow="1" w:firstColumn="1" w:lastColumn="1" w:noHBand="0" w:val="01e0"/>
      </w:tblPr>
      <w:tblGrid>
        <w:gridCol w:w="1088"/>
        <w:gridCol w:w="6746"/>
        <w:gridCol w:w="1366"/>
      </w:tblGrid>
      <w:tr>
        <w:trPr>
          <w:trHeight w:val="317" w:hRule="atLeast"/>
        </w:trPr>
        <w:tc>
          <w:tcPr>
            <w:tcW w:w="1088" w:type="dxa"/>
            <w:tcBorders>
              <w:top w:val="single" w:sz="6" w:space="0" w:color="2B2B2B"/>
              <w:start w:val="single" w:sz="6" w:space="0" w:color="2B2B2B"/>
              <w:bottom w:val="single" w:sz="6" w:space="0" w:color="2B2B2B"/>
              <w:end w:val="single" w:sz="6" w:space="0" w:color="2B2B2B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ind w:start="-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746" w:type="dxa"/>
            <w:tcBorders>
              <w:top w:val="single" w:sz="6" w:space="0" w:color="2B2B2B"/>
              <w:start w:val="single" w:sz="6" w:space="0" w:color="2B2B2B"/>
              <w:bottom w:val="single" w:sz="6" w:space="0" w:color="2B2B2B"/>
              <w:end w:val="single" w:sz="6" w:space="0" w:color="2B2B2B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exact" w:line="263"/>
              <w:ind w:hanging="425" w:start="-7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Вид CPC</w:t>
            </w:r>
          </w:p>
        </w:tc>
        <w:tc>
          <w:tcPr>
            <w:tcW w:w="1366" w:type="dxa"/>
            <w:tcBorders>
              <w:top w:val="single" w:sz="6" w:space="0" w:color="2B2B2B"/>
              <w:start w:val="single" w:sz="6" w:space="0" w:color="2B2B2B"/>
              <w:bottom w:val="single" w:sz="6" w:space="0" w:color="2B2B2B"/>
              <w:end w:val="single" w:sz="6" w:space="0" w:color="2B2B2B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exact" w:line="268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pacing w:val="-1"/>
                <w:sz w:val="24"/>
                <w:szCs w:val="24"/>
                <w:lang w:eastAsia="en-US"/>
              </w:rPr>
              <w:t xml:space="preserve">Трудоемкость, </w:t>
            </w: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час.</w:t>
            </w:r>
          </w:p>
        </w:tc>
      </w:tr>
      <w:tr>
        <w:trPr>
          <w:trHeight w:val="296" w:hRule="atLeast"/>
        </w:trPr>
        <w:tc>
          <w:tcPr>
            <w:tcW w:w="1088" w:type="dxa"/>
            <w:tcBorders>
              <w:top w:val="single" w:sz="6" w:space="0" w:color="2B2B2B"/>
              <w:start w:val="single" w:sz="6" w:space="0" w:color="2B2B2B"/>
              <w:bottom w:val="single" w:sz="6" w:space="0" w:color="2B2B2B"/>
              <w:end w:val="single" w:sz="6" w:space="0" w:color="2B2B2B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jc w:val="center"/>
              <w:rPr>
                <w:rFonts w:eastAsia="Tahoma" w:cs="Noto Sans Devanagari"/>
                <w:bCs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6" w:type="dxa"/>
            <w:tcBorders>
              <w:top w:val="single" w:sz="6" w:space="0" w:color="2B2B2B"/>
              <w:start w:val="single" w:sz="6" w:space="0" w:color="2B2B2B"/>
              <w:bottom w:val="single" w:sz="6" w:space="0" w:color="2B2B2B"/>
              <w:end w:val="single" w:sz="6" w:space="0" w:color="2B2B2B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литературой</w:t>
            </w:r>
          </w:p>
        </w:tc>
        <w:tc>
          <w:tcPr>
            <w:tcW w:w="1366" w:type="dxa"/>
            <w:tcBorders>
              <w:top w:val="single" w:sz="6" w:space="0" w:color="2B2B2B"/>
              <w:start w:val="single" w:sz="6" w:space="0" w:color="2B2B2B"/>
              <w:bottom w:val="single" w:sz="6" w:space="0" w:color="2B2B2B"/>
              <w:end w:val="single" w:sz="6" w:space="0" w:color="2B2B2B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jc w:val="center"/>
              <w:rPr>
                <w:rFonts w:eastAsia="Tahoma" w:cs="Noto Sans Devanagari"/>
                <w:bCs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Cs/>
                <w:sz w:val="24"/>
                <w:szCs w:val="24"/>
                <w:lang w:eastAsia="en-US"/>
              </w:rPr>
              <w:t>8</w:t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spacing w:before="4" w:after="0"/>
        <w:ind w:hanging="425" w:start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  <w:tab w:val="left" w:pos="1494" w:leader="none"/>
        </w:tabs>
        <w:spacing w:lineRule="exact" w:line="272" w:before="1" w:after="0"/>
        <w:ind w:hanging="425" w:start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Условия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(организационно-педагогические)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</w:tabs>
        <w:ind w:hanging="0" w:start="0"/>
        <w:jc w:val="both"/>
        <w:rPr>
          <w:rFonts w:eastAsia="Tahoma" w:cs="Noto Sans Devanagari"/>
          <w:sz w:val="24"/>
          <w:szCs w:val="24"/>
          <w:lang w:eastAsia="en-US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Материально-технические</w:t>
      </w:r>
      <w:r>
        <w:rPr>
          <w:rFonts w:eastAsia="Tahoma" w:cs="Noto Sans Devanagari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условия</w:t>
      </w:r>
      <w:r>
        <w:rPr>
          <w:rFonts w:eastAsia="Tahoma" w:cs="Noto Sans Devanagari"/>
          <w:i/>
          <w:spacing w:val="1"/>
          <w:sz w:val="24"/>
          <w:szCs w:val="24"/>
          <w:lang w:eastAsia="en-US"/>
        </w:rPr>
        <w:t xml:space="preserve"> </w:t>
      </w:r>
    </w:p>
    <w:p>
      <w:pPr>
        <w:pStyle w:val="Normal"/>
        <w:suppressAutoHyphens w:val="false"/>
        <w:spacing w:lineRule="auto" w:line="276"/>
        <w:ind w:firstLine="426"/>
        <w:jc w:val="both"/>
        <w:rPr>
          <w:rFonts w:eastAsia="Tahoma"/>
          <w:sz w:val="24"/>
          <w:szCs w:val="24"/>
        </w:rPr>
      </w:pPr>
      <w:r>
        <w:rPr>
          <w:sz w:val="24"/>
          <w:szCs w:val="24"/>
        </w:rPr>
        <w:t xml:space="preserve">Учебная аудитория, экран на штативе; компьютер (1 шт.), выход в глобальную сеть </w:t>
      </w:r>
      <w:r>
        <w:rPr>
          <w:sz w:val="24"/>
          <w:szCs w:val="24"/>
          <w:lang w:val="en-US"/>
        </w:rPr>
        <w:t>Internet</w:t>
      </w:r>
      <w:r>
        <w:rPr>
          <w:sz w:val="24"/>
          <w:szCs w:val="24"/>
        </w:rPr>
        <w:t xml:space="preserve">. 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709" w:leader="none"/>
          <w:tab w:val="left" w:pos="1134" w:leader="none"/>
          <w:tab w:val="left" w:pos="1777" w:leader="none"/>
        </w:tabs>
        <w:spacing w:lineRule="auto" w:line="235" w:before="5" w:after="0"/>
        <w:ind w:hanging="0" w:start="709"/>
        <w:jc w:val="both"/>
        <w:rPr>
          <w:sz w:val="24"/>
          <w:szCs w:val="24"/>
        </w:rPr>
      </w:pPr>
      <w:r>
        <w:rPr>
          <w:rFonts w:eastAsia="Tahoma" w:cs="Noto Sans Devanagari"/>
          <w:i/>
          <w:sz w:val="24"/>
          <w:szCs w:val="24"/>
          <w:lang w:eastAsia="en-US"/>
        </w:rPr>
        <w:t>Учебно-методическое</w:t>
      </w:r>
      <w:r>
        <w:rPr>
          <w:rFonts w:eastAsia="Tahoma" w:cs="Noto Sans Devanagari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и</w:t>
      </w:r>
      <w:r>
        <w:rPr>
          <w:rFonts w:eastAsia="Tahoma" w:cs="Noto Sans Devanagari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информационное</w:t>
      </w:r>
      <w:r>
        <w:rPr>
          <w:rFonts w:eastAsia="Tahoma" w:cs="Noto Sans Devanagari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обеспечение</w:t>
      </w:r>
      <w:r>
        <w:rPr>
          <w:rFonts w:eastAsia="Tahoma" w:cs="Noto Sans Devanagari"/>
          <w:i/>
          <w:spacing w:val="1"/>
          <w:sz w:val="24"/>
          <w:szCs w:val="24"/>
          <w:lang w:eastAsia="en-US"/>
        </w:rPr>
        <w:t xml:space="preserve"> </w:t>
      </w:r>
      <w:r>
        <w:rPr>
          <w:rFonts w:eastAsia="Tahoma" w:cs="Noto Sans Devanagari"/>
          <w:i/>
          <w:sz w:val="24"/>
          <w:szCs w:val="24"/>
          <w:lang w:eastAsia="en-US"/>
        </w:rPr>
        <w:t>программы</w:t>
      </w:r>
      <w:r>
        <w:rPr>
          <w:rFonts w:eastAsia="Tahoma" w:cs="Noto Sans Devanagari"/>
          <w:i/>
          <w:spacing w:val="1"/>
          <w:sz w:val="24"/>
          <w:szCs w:val="24"/>
          <w:lang w:eastAsia="en-US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34" w:leader="none"/>
          <w:tab w:val="left" w:pos="1777" w:leader="none"/>
        </w:tabs>
        <w:spacing w:lineRule="auto" w:line="235" w:before="5" w:after="0"/>
        <w:ind w:start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4700" w:type="pct"/>
        <w:jc w:val="start"/>
        <w:tblInd w:w="24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793"/>
      </w:tblGrid>
      <w:tr>
        <w:trPr/>
        <w:tc>
          <w:tcPr>
            <w:tcW w:w="8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ahoma" w:cs="Noto Sans Devanagari"/>
                <w:b/>
                <w:sz w:val="24"/>
                <w:szCs w:val="24"/>
                <w:lang w:eastAsia="en-US"/>
              </w:rPr>
            </w:pPr>
            <w:r>
              <w:rPr>
                <w:rFonts w:eastAsia="Tahoma" w:cs="Noto Sans Devanagari"/>
                <w:b/>
                <w:sz w:val="24"/>
                <w:szCs w:val="24"/>
                <w:lang w:eastAsia="en-US"/>
              </w:rPr>
              <w:t>1. Нормативные правовые акты, иная документация</w:t>
            </w:r>
          </w:p>
        </w:tc>
      </w:tr>
      <w:tr>
        <w:trPr/>
        <w:tc>
          <w:tcPr>
            <w:tcW w:w="8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1"/>
                <w:numId w:val="5"/>
              </w:numPr>
              <w:rPr>
                <w:rFonts w:eastAsia="Arial" w:cs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«Методические рекомендации по совершенствованию коммуникативной компетентности врачей и средних медицинских работников при общении и оказании медицинской помощи участникам специальной военной операции (СВО) и членам их семей» (направлены Письмом Минздрава России от 19.05.2025 N 17-6/И/2-9788)</w:t>
            </w:r>
          </w:p>
        </w:tc>
      </w:tr>
      <w:tr>
        <w:trPr/>
        <w:tc>
          <w:tcPr>
            <w:tcW w:w="8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 w:cs="Courier New"/>
                <w:bCs/>
                <w:sz w:val="24"/>
                <w:szCs w:val="24"/>
              </w:rPr>
            </w:pPr>
            <w:r>
              <w:rPr>
                <w:rFonts w:eastAsia="Arial" w:cs="Courier New"/>
                <w:b/>
                <w:sz w:val="24"/>
                <w:szCs w:val="24"/>
              </w:rPr>
              <w:t>2. Основная литература</w:t>
            </w:r>
          </w:p>
        </w:tc>
      </w:tr>
      <w:tr>
        <w:trPr/>
        <w:tc>
          <w:tcPr>
            <w:tcW w:w="8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spacing w:before="79" w:after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2.1. Ушаков, Е. В.  Биоэтика : учебник и практикум для вузов / Е. В. Ушаков. — Москва : Издательство Юрайт, 2025. — 294 с. — (Высшее образование). — ISBN 978-5-534-16998-0. — Текст : электронный // Образовательная платформа Юрайт [сайт]. — URL: https://urait.ru/bcode/560141 (дата обращения: 29.09.2025).</w:t>
            </w:r>
          </w:p>
        </w:tc>
      </w:tr>
      <w:tr>
        <w:trPr/>
        <w:tc>
          <w:tcPr>
            <w:tcW w:w="8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spacing w:before="79" w:after="0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sz w:val="24"/>
                <w:szCs w:val="24"/>
              </w:rPr>
              <w:t>2.2. 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 — Текст : электронный // Образовательная платформа Юрайт [сайт]. — URL: https://urait.ru/bcode/560629 (дата обращения: 29.09.2025).</w:t>
            </w:r>
          </w:p>
        </w:tc>
      </w:tr>
      <w:tr>
        <w:trPr/>
        <w:tc>
          <w:tcPr>
            <w:tcW w:w="8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b/>
                <w:bCs/>
                <w:sz w:val="24"/>
                <w:szCs w:val="24"/>
              </w:rPr>
              <w:t>3. Дополнительная литература</w:t>
            </w:r>
          </w:p>
        </w:tc>
      </w:tr>
      <w:tr>
        <w:trPr/>
        <w:tc>
          <w:tcPr>
            <w:tcW w:w="8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hd w:val="clear" w:color="auto" w:fill="FFFFFF"/>
              <w:suppressAutoHyphens w:val="false"/>
              <w:rPr>
                <w:rFonts w:eastAsia="Arial" w:cs="Courier New"/>
                <w:sz w:val="24"/>
                <w:szCs w:val="24"/>
              </w:rPr>
            </w:pPr>
            <w:r>
              <w:rPr>
                <w:rFonts w:eastAsia="Arial" w:cs="Courier New"/>
                <w:sz w:val="24"/>
                <w:szCs w:val="24"/>
              </w:rPr>
              <w:t>3.1. Силуянова, И. В.  Биомедицинская этика : учебник и практикум для вузов / И. В. Силуянова. — 2-е изд., испр. и доп. — Москва : Издательство Юрайт, 2025. — 358 с. — (Высшее образование). — ISBN 978-5-534-12845-1. — Текст : электронный // Образовательная платформа Юрайт [сайт]. — URL: https://urait.ru/bcode/560590 (дата обращения: 29.09.2025).</w:t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  <w:tab w:val="left" w:pos="1492" w:leader="none"/>
        </w:tabs>
        <w:spacing w:before="4" w:after="0"/>
        <w:ind w:hanging="425" w:start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(форма</w:t>
      </w:r>
      <w:r>
        <w:rPr>
          <w:color w:val="0F0F0F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оценочные</w:t>
      </w:r>
      <w:r>
        <w:rPr>
          <w:spacing w:val="1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и</w:t>
      </w:r>
      <w:r>
        <w:rPr>
          <w:color w:val="1A1A1A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материалы)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а) Оценка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качества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освоения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программы осуществляется при помощи текущего контроля (решение тестовых заданий по каждой из тем курса) и итоговой аттестации (решение ситуационной задачи). 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б) Тестовые задания: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1. Одиночный выбор 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Что является ПРЕИМУЩЕСТВЕННО психологической причиной возникновения коммуникативных барьеров со стороны пациента? </w:t>
      </w:r>
    </w:p>
    <w:p>
      <w:pPr>
        <w:pStyle w:val="Normal"/>
        <w:tabs>
          <w:tab w:val="clear" w:pos="708"/>
          <w:tab w:val="left" w:pos="284" w:leader="none"/>
        </w:tabs>
        <w:ind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Низкая медицинская грамотность </w:t>
      </w:r>
    </w:p>
    <w:p>
      <w:pPr>
        <w:pStyle w:val="Normal"/>
        <w:tabs>
          <w:tab w:val="clear" w:pos="708"/>
          <w:tab w:val="left" w:pos="284" w:leader="none"/>
        </w:tabs>
        <w:ind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Высокая загруженность врача </w:t>
      </w:r>
    </w:p>
    <w:p>
      <w:pPr>
        <w:pStyle w:val="Normal"/>
        <w:tabs>
          <w:tab w:val="clear" w:pos="708"/>
          <w:tab w:val="left" w:pos="284" w:leader="none"/>
        </w:tabs>
        <w:ind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Страх перед диагнозом и последствиями болезни </w:t>
      </w:r>
    </w:p>
    <w:p>
      <w:pPr>
        <w:pStyle w:val="Normal"/>
        <w:tabs>
          <w:tab w:val="clear" w:pos="708"/>
          <w:tab w:val="left" w:pos="284" w:leader="none"/>
        </w:tabs>
        <w:ind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Использование врачом сложной медицинской терминологии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в) Страх перед диагнозом и последствиями болезни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Какая модель взаимоотношений «врач-пациент» считается наиболее современной и этически корректной?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Патерналистская (авторитарная)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Информационная (инженерная)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Коллегиальная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Партнерская (модель разделенного принятия решений)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г) Партнерская (модель разделенного принятия решений)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Что такое «синдром выгорания» у медицинского работника в контексте коммуникации?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Временная усталость после длительной смены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Эмоциональное истощение, ведущее к формальному, безэмоциональному общению с пациентами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Отказ от использования современных средств коммуникации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Сознательное нежелание общаться с «невыгодными» пациентами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Эмоциональное истощение, ведущее к формальному, безэмоциональному общению с пациентами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Множественный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Какие из перечисленных факторов относятся к организационным проблемам коммуникации «врач-пациент»? (Выберите два варианта)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Недостаток времени на прием одного пациента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Языковой барьер между врачом и пациентом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Отсутствие приватной обстановки в кабинете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Личная антипатия врача к пациенту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а) Недостаток времени на прием одного пациента; в) Отсутствие приватной обстановки в кабинете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Множественный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Какие техники активного слушания должен применять врач для улучшения коммуникации? (Выберите два варианта)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Постоянно давать советы, не дослушав до конца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Использовать вербальные сигналы поддержки («понимаю», «продолжайте»)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Завершать фразы за пациента, чтобы сэкономить время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Уточнять и перефразировать сказанное пациентом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Использовать вербальные сигналы поддержки; г) Уточнять и перефразировать сказанное пациентом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На соответствие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Установите соответствие между типом коммуникативной ошибки и ее описанием.</w:t>
      </w:r>
    </w:p>
    <w:tbl>
      <w:tblPr>
        <w:tblW w:w="9355" w:type="dxa"/>
        <w:jc w:val="start"/>
        <w:tblInd w:w="0" w:type="dxa"/>
        <w:tblLayout w:type="fixed"/>
        <w:tblCellMar>
          <w:top w:w="150" w:type="dxa"/>
          <w:start w:w="0" w:type="dxa"/>
          <w:bottom w:w="150" w:type="dxa"/>
          <w:end w:w="240" w:type="dxa"/>
        </w:tblCellMar>
        <w:tblLook w:firstRow="1" w:noVBand="1" w:lastRow="0" w:firstColumn="1" w:lastColumn="0" w:noHBand="0" w:val="04a0"/>
      </w:tblPr>
      <w:tblGrid>
        <w:gridCol w:w="3321"/>
        <w:gridCol w:w="6034"/>
      </w:tblGrid>
      <w:tr>
        <w:trPr>
          <w:tblHeader w:val="true"/>
        </w:trPr>
        <w:tc>
          <w:tcPr>
            <w:tcW w:w="332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Тип ошибки</w:t>
            </w:r>
          </w:p>
        </w:tc>
        <w:tc>
          <w:tcPr>
            <w:tcW w:w="6034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Описание</w:t>
            </w:r>
          </w:p>
        </w:tc>
      </w:tr>
      <w:tr>
        <w:trPr/>
        <w:tc>
          <w:tcPr>
            <w:tcW w:w="332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 Псевдодиалог</w:t>
            </w:r>
          </w:p>
        </w:tc>
        <w:tc>
          <w:tcPr>
            <w:tcW w:w="603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11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А. Врач использует термины, которые пациент не понимает, не поясняя их.</w:t>
            </w:r>
          </w:p>
        </w:tc>
      </w:tr>
      <w:tr>
        <w:trPr/>
        <w:tc>
          <w:tcPr>
            <w:tcW w:w="332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Речевая агрессия</w:t>
            </w:r>
          </w:p>
        </w:tc>
        <w:tc>
          <w:tcPr>
            <w:tcW w:w="603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11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Б. Формальный опрос по схеме без учета эмоций и реакций пациента.</w:t>
            </w:r>
          </w:p>
        </w:tc>
      </w:tr>
      <w:tr>
        <w:trPr/>
        <w:tc>
          <w:tcPr>
            <w:tcW w:w="332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 «Эффект ярлыка»</w:t>
            </w:r>
          </w:p>
        </w:tc>
        <w:tc>
          <w:tcPr>
            <w:tcW w:w="603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11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В. Резкие, категоричные высказывания, прерывание пациента.</w:t>
            </w:r>
          </w:p>
        </w:tc>
      </w:tr>
      <w:tr>
        <w:trPr/>
        <w:tc>
          <w:tcPr>
            <w:tcW w:w="332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 Терминологический барьер</w:t>
            </w:r>
          </w:p>
        </w:tc>
        <w:tc>
          <w:tcPr>
            <w:tcW w:w="6034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11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Г. Формирование предвзятого мнения о пациенте на основе диагноза или внешнего вида.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1-Б, 2-В, 3-Г, 4-А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Открытый вопрос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Как называется процесс, когда пациент добровольно отдает врачу право принимать решения за себя, и какая модель коммуникации этому соответствует?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Капитуляция; соответствует патерналистской модели.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Основная проблема, связанная с использованием телемедицинских консультаций, в контексте коммуникации – это: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Полное отсутствие доверия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Снижение возможности установить невербальный контакт и эмпатическую связь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Невозможность назначить лечение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Высокая стоимость для пациента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Снижение возможности установить невербальный контакт и эмпатическую связь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Что подразумевает принцип «информированного согласия»?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Пациент слепо доверяет врачу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Врач получает согласие на лечение после того, как пациент понял всю необходимую информацию о диагнозе, методах лечения, рисках и альтернативах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Согласие, которое дает пациент под давлением родственников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Юридическая формальность, не влияющая на процесс лечения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Врач получает согласие на лечение после того, как пациент понял всю необходимую информацию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Множественный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Какие последствия для лечения может иметь неэффективная коммуникация между врачом и пациентом? (Выберите два варианта)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Повышение приверженности лечению (комплаенс)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Неправильное выполнение пациентом назначений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Увеличение числа судебных исков против врача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Снижение уровня тревоги у пациента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Неправильное выполнение пациентом назначений; в) Увеличение числа судебных исков против врача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На соответствие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Установите соответствие между барьером коммуникации и его примером.</w:t>
      </w:r>
    </w:p>
    <w:tbl>
      <w:tblPr>
        <w:tblW w:w="9355" w:type="dxa"/>
        <w:jc w:val="start"/>
        <w:tblInd w:w="0" w:type="dxa"/>
        <w:tblLayout w:type="fixed"/>
        <w:tblCellMar>
          <w:top w:w="150" w:type="dxa"/>
          <w:start w:w="0" w:type="dxa"/>
          <w:bottom w:w="150" w:type="dxa"/>
          <w:end w:w="240" w:type="dxa"/>
        </w:tblCellMar>
        <w:tblLook w:firstRow="1" w:noVBand="1" w:lastRow="0" w:firstColumn="1" w:lastColumn="0" w:noHBand="0" w:val="04a0"/>
      </w:tblPr>
      <w:tblGrid>
        <w:gridCol w:w="2856"/>
        <w:gridCol w:w="6499"/>
      </w:tblGrid>
      <w:tr>
        <w:trPr>
          <w:tblHeader w:val="true"/>
        </w:trPr>
        <w:tc>
          <w:tcPr>
            <w:tcW w:w="285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Барьер</w:t>
            </w:r>
          </w:p>
        </w:tc>
        <w:tc>
          <w:tcPr>
            <w:tcW w:w="6499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Пример</w:t>
            </w:r>
          </w:p>
        </w:tc>
      </w:tr>
      <w:tr>
        <w:trPr/>
        <w:tc>
          <w:tcPr>
            <w:tcW w:w="285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 Социально-культурный</w:t>
            </w:r>
          </w:p>
        </w:tc>
        <w:tc>
          <w:tcPr>
            <w:tcW w:w="6499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21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А. Врач не смотрит на пациента, постоянно работая за компьютером.</w:t>
            </w:r>
          </w:p>
        </w:tc>
      </w:tr>
      <w:tr>
        <w:trPr/>
        <w:tc>
          <w:tcPr>
            <w:tcW w:w="285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Психологический</w:t>
            </w:r>
          </w:p>
        </w:tc>
        <w:tc>
          <w:tcPr>
            <w:tcW w:w="6499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21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Б. Пациент пенсионного возраста не доверяет молодому врачу.</w:t>
            </w:r>
          </w:p>
        </w:tc>
      </w:tr>
      <w:tr>
        <w:trPr/>
        <w:tc>
          <w:tcPr>
            <w:tcW w:w="285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 Организационный</w:t>
            </w:r>
          </w:p>
        </w:tc>
        <w:tc>
          <w:tcPr>
            <w:tcW w:w="6499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21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В. Врач и пациент принадлежат к разным религиям, что влияет на выбор методов лечения.</w:t>
            </w:r>
          </w:p>
        </w:tc>
      </w:tr>
      <w:tr>
        <w:trPr/>
        <w:tc>
          <w:tcPr>
            <w:tcW w:w="285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 Невербальный</w:t>
            </w:r>
          </w:p>
        </w:tc>
        <w:tc>
          <w:tcPr>
            <w:tcW w:w="6499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21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Г. Прием в поликлинике длится 12 минут, за которые невозможно обсудить все жалобы.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1-В, 2-Б, 3-Г, 4-А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Открытый вопрос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Назовите две ключевые причины, по которым пациенты могут скрывать часть информации от врача. </w:t>
      </w:r>
    </w:p>
    <w:p>
      <w:pPr>
        <w:pStyle w:val="ListParagraph"/>
        <w:tabs>
          <w:tab w:val="clear" w:pos="708"/>
          <w:tab w:val="left" w:pos="284" w:leader="none"/>
        </w:tabs>
        <w:ind w:firstLine="349"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Возможные варианты: стыд, страх, недоверие к врачу, боязнь осуждения, недооценка важности информации.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«Вторичная выгода» от болезни как фактор, осложняющий коммуникацию, – это: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Получение больничного листа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Бессознательное стремление пациента сохранить болезнь для получения моральной или материальной поддержки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Улучшение самочувствия после приема лекарств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Повышение медицинской грамотности в процессе лечения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Бессознательное стремление пациента сохранить болезнь для получения моральной или материальной поддержки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Множественный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Какие действия врача способствуют построению доверительных отношений с пациентом? (Выберите два варианта)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Обсуждение диагноза и плана лечения с родственниками в отсутствие пациента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Эмпатическое выслушивание жалоб и опасений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Честность и открытость в отношении прогноза заболевания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Минимизация контакта «глаза в глаза» для сохранения профессиональной дистанции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Эмпатическое выслушивание жалоб и опасений; в) Честность и открытость в отношении прогноза заболевания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Проблема «несоблюдения врачебных назначений» (некомплаенс) со стороны пациента чаще всего связана с: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Высокой стоимостью лекарств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Непониманием пациентом важности и сути рекомендаций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Исключительно злым умыслом пациента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Отсутствием необходимых лекарств в аптеках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Непониманием пациентом важности и сути рекомендаций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Какой из перечисленных принципов является НАИБОЛЕЕ ВАЖНЫМ при первоначальном взаимодействии с бойцом, получившим тяжелое ранение?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Максимально подробно собрать анамнез жизни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Немедленно проинформировать родственников о состоянии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Обеспечить физическую и психологическую безопасность, дать понять, что он теперь в безопасности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Подробно расспросить об обстоятельствах получения травмы для судебно-медицинского заключения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в) Обеспечить физическую и психологическую безопасность, дать понять, что он теперь в безопасности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При общении с членом семьи участника СВО, который испытывает острую стрессовую реакцию на известие о ранении близкого, первоочередная задача врача — это: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Сообщить всю имеющуюся медицинскую информацию, используя сложные термины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Выдать седативный препарат без объяснений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Оказать психологическую поддержку: выслушать, дать выговориться, подтвердить, что его чувства нормальны в данной ситуации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Порекомендовать не мешать работе медиков и успокоиться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в) Оказать психологическую поддержку: выслушать, дать выговориться, подтвердить, что его чувства нормальны в данной ситуации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Множественный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Какие из перечисленных особенностей являются характерными для состояния членов семей участников СВО, длительное время находящихся в зоне боевых действий? (Выберите два варианта)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Повышенный уровень тревоги и постоянное чувство страха за жизнь близкого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Чувство вины за то, что они находятся в безопасности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Полное отсутствие эмоций (эмоциональная тупость)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Уверенность в неизбежности негативного исхода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а) Повышенный уровень тревоги и постоянное чувство страха за жизнь близкого; б) Чувство вины за то, что они находятся в безопасности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На соответствие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Установите соответствие между ключевым принципом коммуникации и ситуацией его применения при работе с участником СВО или его семьей.</w:t>
      </w:r>
    </w:p>
    <w:tbl>
      <w:tblPr>
        <w:tblW w:w="9355" w:type="dxa"/>
        <w:jc w:val="start"/>
        <w:tblInd w:w="0" w:type="dxa"/>
        <w:tblLayout w:type="fixed"/>
        <w:tblCellMar>
          <w:top w:w="150" w:type="dxa"/>
          <w:start w:w="0" w:type="dxa"/>
          <w:bottom w:w="150" w:type="dxa"/>
          <w:end w:w="240" w:type="dxa"/>
        </w:tblCellMar>
        <w:tblLook w:firstRow="1" w:noVBand="1" w:lastRow="0" w:firstColumn="1" w:lastColumn="0" w:noHBand="0" w:val="04a0"/>
      </w:tblPr>
      <w:tblGrid>
        <w:gridCol w:w="3669"/>
        <w:gridCol w:w="5686"/>
      </w:tblGrid>
      <w:tr>
        <w:trPr>
          <w:tblHeader w:val="true"/>
        </w:trPr>
        <w:tc>
          <w:tcPr>
            <w:tcW w:w="3669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Принцип</w:t>
            </w:r>
          </w:p>
        </w:tc>
        <w:tc>
          <w:tcPr>
            <w:tcW w:w="5686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Ситуация применения</w:t>
            </w:r>
          </w:p>
        </w:tc>
      </w:tr>
      <w:tr>
        <w:trPr/>
        <w:tc>
          <w:tcPr>
            <w:tcW w:w="3669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 Прозрачность и честность</w:t>
            </w:r>
          </w:p>
        </w:tc>
        <w:tc>
          <w:tcPr>
            <w:tcW w:w="5686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56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А. При сообщении информации о ампутации конечности.</w:t>
            </w:r>
          </w:p>
        </w:tc>
      </w:tr>
      <w:tr>
        <w:trPr/>
        <w:tc>
          <w:tcPr>
            <w:tcW w:w="3669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Тактичность и дозированность информации</w:t>
            </w:r>
          </w:p>
        </w:tc>
        <w:tc>
          <w:tcPr>
            <w:tcW w:w="5686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56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Б. При ответе на вопрос родственника: «Правда ли, что он выживет?» в ситуации с неочевидным прогнозом.</w:t>
            </w:r>
          </w:p>
        </w:tc>
      </w:tr>
      <w:tr>
        <w:trPr/>
        <w:tc>
          <w:tcPr>
            <w:tcW w:w="3669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 Конфиденциальность</w:t>
            </w:r>
          </w:p>
        </w:tc>
        <w:tc>
          <w:tcPr>
            <w:tcW w:w="5686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56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В. При отказе давать комментарии о состоянии пациента посторонним лицам, включая СМИ.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1-А, 2-Б, 3-В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Основная этическая дилемма, которая может возникнуть у врача при общении с семьей тяжелораненого бойца, — это: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Конфликт между правом пациента на конфиденциальность и желанием семьи знать все детали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Необходимость брать плату за предоставление информации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Требование семьи скрыть диагноз от самого пациента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Отсутствие униформы у врача при разговоре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а) Конфликт между правом пациента на конфиденциальность и желанием семьи знать все детали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Множественный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Какие темы являются ПОТЕНЦИАЛЬНО ТРИГГЕРНЫМИ (могущими спровоцировать острую психологическую реакцию) при общении с участником СВО, страдающим ПТСР? (Выберите два варианта)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Обсуждение планов на выписку и дальнейшую реабилитацию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Внезапные громкие звуки или оклики за спиной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Подробный расспрос о деталях боевых действий, в которых он участвовал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Вопросы о его семье и доме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Внезапные громкие звуки или оклики за спиной; в) Подробный расспрос о деталях боевых действий, в которых он участвовал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Что означает принцип «не навреди» в контексте психологической коммуникации с членом семьи погибшего участника СВО?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Сообщить новость максимально быстро и прямо, чтобы не затягивать мучения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Использовать общие фразы («все будет хорошо») для быстрого успокоения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Сообщать информацию в спокойной, безопасной обстановке, будучи готовым оказать немедленную психологическую поддержку, и избегать клише и обесценивания горя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Поручить сообщить плохую новость младшему медицинскому персоналу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в) Сообщать информацию в спокойной, безопасной обстановке, будучи готовым оказать немедленную психологическую поддержку, и избегать клише и обесценивания горя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Открытый вопрос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Как называется комплексное нарушение (расстройство), возникающее у членов семьи, длительное время ухаживающих за тяжелобольным или травмированным человеком, и с которым могут столкнуться близкие вернувшегося с СВО с серьезными ранениями? </w:t>
      </w:r>
    </w:p>
    <w:p>
      <w:pPr>
        <w:pStyle w:val="ListParagraph"/>
        <w:tabs>
          <w:tab w:val="clear" w:pos="708"/>
          <w:tab w:val="left" w:pos="284" w:leader="none"/>
        </w:tabs>
        <w:ind w:firstLine="349"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Синдром эмоционального выгорания (или «синдром усталости родственника»).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На соответствие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Установите соответствие между этапом работы с семьей и основной задачей медицинского специалиста на этом этапе.</w:t>
      </w:r>
    </w:p>
    <w:tbl>
      <w:tblPr>
        <w:tblW w:w="9355" w:type="dxa"/>
        <w:jc w:val="start"/>
        <w:tblInd w:w="0" w:type="dxa"/>
        <w:tblLayout w:type="fixed"/>
        <w:tblCellMar>
          <w:top w:w="150" w:type="dxa"/>
          <w:start w:w="0" w:type="dxa"/>
          <w:bottom w:w="150" w:type="dxa"/>
          <w:end w:w="240" w:type="dxa"/>
        </w:tblCellMar>
        <w:tblLook w:firstRow="1" w:noVBand="1" w:lastRow="0" w:firstColumn="1" w:lastColumn="0" w:noHBand="0" w:val="04a0"/>
      </w:tblPr>
      <w:tblGrid>
        <w:gridCol w:w="2647"/>
        <w:gridCol w:w="6708"/>
      </w:tblGrid>
      <w:tr>
        <w:trPr>
          <w:tblHeader w:val="true"/>
        </w:trPr>
        <w:tc>
          <w:tcPr>
            <w:tcW w:w="2647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6708" w:type="dxa"/>
            <w:tcBorders/>
            <w:tcMar>
              <w:start w:w="24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firstLine="425" w:start="284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Задача</w:t>
            </w:r>
          </w:p>
        </w:tc>
      </w:tr>
      <w:tr>
        <w:trPr/>
        <w:tc>
          <w:tcPr>
            <w:tcW w:w="2647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 Этап поступления раненого</w:t>
            </w:r>
          </w:p>
        </w:tc>
        <w:tc>
          <w:tcPr>
            <w:tcW w:w="6708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hanging="32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А. Обеспечить преемственность, дать рекомендации по уходу и психологической поддержке в домашних условиях.</w:t>
            </w:r>
          </w:p>
        </w:tc>
      </w:tr>
      <w:tr>
        <w:trPr/>
        <w:tc>
          <w:tcPr>
            <w:tcW w:w="2647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Этап лечения и реабилитации</w:t>
            </w:r>
          </w:p>
        </w:tc>
        <w:tc>
          <w:tcPr>
            <w:tcW w:w="6708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hanging="32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Б. Четко и ясно проинформировать о состоянии, прогнозе и плане лечения, установить доверительный контакт.</w:t>
            </w:r>
          </w:p>
        </w:tc>
      </w:tr>
      <w:tr>
        <w:trPr/>
        <w:tc>
          <w:tcPr>
            <w:tcW w:w="2647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 Этап подготовки к выписке</w:t>
            </w:r>
          </w:p>
        </w:tc>
        <w:tc>
          <w:tcPr>
            <w:tcW w:w="6708" w:type="dxa"/>
            <w:tcBorders/>
            <w:tcMar>
              <w:start w:w="240" w:type="dxa"/>
              <w:end w:w="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284" w:leader="none"/>
              </w:tabs>
              <w:ind w:hanging="32" w:start="28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В. Оперативно и тактично сообщить о факте поступления и стабильности состояния, успокоить, дать краткие четкие инструкции.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1-В, 2-Б, 3-А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28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Одиночный выбор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При работе с бойцом, у которого наблюдается замкнутость, отрицание проблемы и нежелание обсуждать психологические трудности, врачу следует: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а) Настаивать на немедленной беседе с психологом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б) Уважать его защитные механизмы, не давить, но дать понять, что помощь доступна в любой момент, когда он будет готов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в) Отменить плановое лечение до тех пор, пока пациент не согласится на психологическую консультацию </w:t>
      </w:r>
    </w:p>
    <w:p>
      <w:pPr>
        <w:pStyle w:val="ListParagraph"/>
        <w:tabs>
          <w:tab w:val="clear" w:pos="708"/>
          <w:tab w:val="left" w:pos="284" w:leader="none"/>
        </w:tabs>
        <w:ind w:start="36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г) Открыто сказать, что такое поведение мешает лечению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Ответ: б) Уважать его защитные механизмы, не давить, но дать понять, что помощь доступна в любой момент, когда он будет готов</w:t>
      </w:r>
    </w:p>
    <w:p>
      <w:pPr>
        <w:pStyle w:val="Normal"/>
        <w:tabs>
          <w:tab w:val="clear" w:pos="708"/>
          <w:tab w:val="left" w:pos="0" w:leader="none"/>
        </w:tabs>
        <w:ind w:firstLine="284"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0" w:leader="none"/>
        </w:tabs>
        <w:ind w:firstLine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Итоговая Аттестация – решение ситуационной задачи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Ситуация:</w:t>
        <w:br/>
        <w:t>Врач-терапевт городской поликлиники Петрова И.С. принимает в час 8 пациентов. На приём приходит пожилая женщина с жалобами на головокружение и шум в ушах. Она начинает подробно рассказывать о своих симптомах, упоминая истории болезней своих родственников и бытовые проблемы. Врач, испытывая стресс и усталость, через минуту прерывает её, говоря: "Извините, у нас мало времени. Скажите конкретно: что и где болит?". Женщина замолкает, чувствует себя обиженной и непонятой, замыкается и дает односложные ответы. Врач выписывает стандартный набор анализов и направление к неврологу, не выяснив ключевых деталей.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Вопрос:</w:t>
        <w:br/>
        <w:t>В чём заключаются основные коммуникативные ошибки врача? Как можно было бы улучшить взаимодействие в условиях цейтнота?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Анализ ошибок: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Прямое прерывание пациента: Это грубое нарушение принципов терапевтического альянса. Пациент чувствует, что его проблема не важна.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Игнорирование психоэмоционального состояния: Пожилой человек часто приходит к врачу не только за лечением, но и за поддержкой, общением. Врач этого не учел.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Фокусировка на "биологии", а не на "биопсихосоциальной" модели: Врач искал только физические симптомы, упустив контекст жизни пациента, который мог быть важен для диагноза (например, стресс, одиночество).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Создание барьера: Односложные ответы пациента – прямое следствие его обиды и закрытости.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по улучшению коммуникации: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началом разговора: С первых секунд мягко структурировать беседу. Например: "Здравствуйте, Мария Ивановна! У нас с вами 12 минут. Чтобы я мог вам помочь максимально эффективно, давайте сосредоточимся на самом главном. Расскажите, пожалуйста, с чего всё началось и что вас беспокоит больше всего?".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Активное слушание (краткое): Использовать техники, показывающие внимание, без больших временных затрат: кивать, поддерживать зрительный контакт, использовать "угу-поддакивания", кратко резюмировать: "Поняла вас, значит, главная проблема – это головокружение, которое усиливается при вставании".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Эмпатичная реакция: Потратить 15 секунд на признание чувств пациента: "Понимаю, что это состояние вас сильно тревожит и выбивает из колеи". Это снижает напряжение и строит доверие.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Совместное планирование: В конце, если время действительно вышло, сказать: "Сегодня мы с вами успели сделать самое важное – назначить необходимые обследования. Давайте запишем вас на следующий приём, когда будут готовы анализы, и мы с вами спокойно всё обсудим подробнее".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Ситуация:</w:t>
        <w:br/>
        <w:t>Молодому пациенту после обследования врач-гастроэнтеролог сообщает: "У вас выявлены признаки дуодено-гастрального рефлюкса на фоне недостаточности кардии. Назначим прокинетики и ингибиторы протонной помпы". Пациент, не понимая терминов, кивает, но уходит в растерянности. Он не знает, что это за болезнь, насколько она серьёзна, что ему теперь нельзя есть и почему назначены именно эти лекарства. В результате он не соблюдает предписания, так как не осознаёт их важности.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Вопрос:</w:t>
        <w:br/>
        <w:t>Как врачу следует донести информацию до пациента, чтобы обеспечить понимание и приверженность лечению?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Анализ ошибок: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непонятной терминологии: Врач говорит на своем профессиональном языке, не адаптируя его для пациента.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"перевода" диагноза: Пациент не получил простого объяснения сути своего состояния.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обсуждения образа жизни и плана лечения: Врач не объяснил, "что делать" и "почему именно так".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по улучшению коммуникации: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Объяснение на понятных аналогиях: "Представьте, что между пищеводом и желудком есть своеобразный 'клапан'. У вас он смыкается не до конца, и из-за этого желчь и желудочный сок 'забрасываются' обратно, вызывая изжогу и дискомфорт. Это довольно распространённая ситуация".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Простой язык: Вместо "ингибиторы протонной помпы" – "Это лекарства, которые сильно снижают выработку кислоты в желудке, чтобы дать слизистой восстановиться". Вместо "прокинетики" – "Это препараты, которые помогают 'клапану' работать лучше и улучшают движение пищи в правильном направлении".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Метод "повторения своими словами" (техника "teach-back"): Попросить пациента объяснить услышанное: "Чтобы я был уверен, что всё объяснил clearly, расскажите, пожалуйста, своими словами, как вы поняли, в чём суть проблемы и что нам нужно делать?".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Обсуждение немедикаментозных методов: Обязательно рассказать о диете, режиме питания, исключении определённых продуктов.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Ситуация:</w:t>
        <w:br/>
        <w:t>Пациентка 30 лет приходит на приём с распечатками из интернета, где она самостоятельно "диагностировала" у себя синдром раздражённого кишечника (СРК). Она настаивает на назначении конкретных дорогостоящих анализов на микробиом и требует выписать определённые пробиотики. Врач, видя, что клиническая картина не совсем типична, предлагает начать со стандартного обследования (анализ крови, УЗИ). Пациентка воспринимает это в штыки: "Вы ничего не понимаете! Я знаю, что у меня! Вы просто не хотите разбираться!".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Вопрос:</w:t>
        <w:br/>
        <w:t>Как врачу выстроить диалог с "подготовленным" пациентом, не уронив свой авторитет и не вступая в конфронтацию?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>
      <w:pPr>
        <w:pStyle w:val="Normal"/>
        <w:numPr>
          <w:ilvl w:val="0"/>
          <w:numId w:val="8"/>
        </w:numPr>
        <w:tabs>
          <w:tab w:val="clear" w:pos="708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Анализ ошибок:</w:t>
      </w:r>
    </w:p>
    <w:p>
      <w:pPr>
        <w:pStyle w:val="Normal"/>
        <w:numPr>
          <w:ilvl w:val="1"/>
          <w:numId w:val="8"/>
        </w:numPr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Прямое отрицание точки зрения пациента ("Это не так") мгновенно вызывает защитную реакцию и конфликт.</w:t>
      </w:r>
    </w:p>
    <w:p>
      <w:pPr>
        <w:pStyle w:val="Normal"/>
        <w:numPr>
          <w:ilvl w:val="0"/>
          <w:numId w:val="8"/>
        </w:numPr>
        <w:tabs>
          <w:tab w:val="clear" w:pos="708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по улучшению коммуникации:</w:t>
      </w:r>
    </w:p>
    <w:p>
      <w:pPr>
        <w:pStyle w:val="Normal"/>
        <w:numPr>
          <w:ilvl w:val="1"/>
          <w:numId w:val="8"/>
        </w:numPr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Присоединение и признание активности пациента: "Я очень ценю, что вы так активно интересуетесь своим здоровьем и проделали такую большую работу. Это замечательно!".</w:t>
      </w:r>
    </w:p>
    <w:p>
      <w:pPr>
        <w:pStyle w:val="Normal"/>
        <w:numPr>
          <w:ilvl w:val="1"/>
          <w:numId w:val="8"/>
        </w:numPr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Разделение ответственности и зон компетенции: "Вы эксперт в своих ощущениях, а я – эксперт в медицинских знаниях. Давайте объединим наши усилия, чтобы разобраться".</w:t>
      </w:r>
    </w:p>
    <w:p>
      <w:pPr>
        <w:pStyle w:val="Normal"/>
        <w:numPr>
          <w:ilvl w:val="1"/>
          <w:numId w:val="8"/>
        </w:numPr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Объяснение логики своего подхода: "Ваша версия про СРК вполне может быть верной. Но, как детектив, мы должны сначала проверить самые простые и частые версии (с помощью УЗИ и анализов крови), чтобы исключить другие, более опасные заболевания, которые могут маскироваться под СРК. Если мы их исключим, тогда со спокойной душой сфокусируемся на вашей версии и подберем точечное лечение, в том числе обсудим и анализы на микробиом".</w:t>
      </w:r>
    </w:p>
    <w:p>
      <w:pPr>
        <w:pStyle w:val="Normal"/>
        <w:numPr>
          <w:ilvl w:val="1"/>
          <w:numId w:val="8"/>
        </w:numPr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 компромисса: "Давайте составим план обследования поэтапно. Первый шаг – то, что я предлагаю. Второй шаг – если ничего не найдём, рассматриваем более узкие исследования. Вы согласны с такой тактикой?". Это дает пациенту ощущение соучастия в процессе.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Ситуация:</w:t>
        <w:br/>
        <w:t>У пожилого пациента диагностирован рак толстой кишки. Его взрослые дети настаивают на том, чтобы врач не сообщал отцу истинный диагноз, опасаясь, что он "сломается" и "потеряет волю к жизни". Они просят сказать, что это "полипы" или "воспаление". Сам пациент спрашивает врача: "Доктор, скажите мне правду, что со мной? Я всё вынесу".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Вопрос:</w:t>
        <w:br/>
        <w:t>Как врачу поступить в этой ситуации, учитывая принцип информированного согласия, право пациента на правду и просьбу родственников?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Анализ проблемы: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Это классический конфликт между патерналистской моделью ("врач знает лучше, что сказать") и автономной моделью ("право пациента на информацию").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С юридической и этической точки зрения приоритет имеет право дееспособного пациента на получение информации о своем здоровье.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по действиям врача: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Отдельная беседа с родственниками: Провести встречу с детьми и спокойно объяснить: "Я понимаю вашу заботу и тревогу. Однако, согласно нашему законодательству и медицинской этике, я обязан сообщить дееспособному пациенту правду о его диагнозе. Сокрытие информации лишает его права выбирать методы лечения и готовиться к событиям. Кроме того, доверие между вами и мной будет разрушено, когда он всё равно узнает правду".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Обучение родственников "мягкому" информированию: Предложить стратегию: "Мы можем сообщить диагноз бережно, дозированно, подчеркивая наличие плана лечения и надежды. Я помогу вам и ему пройти через этот разговор".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Разговор с пациентом: Сообщить правду в деликатной форме, в спокойной обстановке, оставив время на вопросы. Не давать неутешительных прогнозов, а сфокусироваться на плане действий: "Иван Петрович, обследование показало наличие серьёзного заболевания – опухоли кишки. Это тот случай, когда нужно действовать активно. Хорошая новость в том, что у нас есть несколько вариантов лечения, которые мы с вами можем обсудить. Давайте вместе подумаем, как нам лучше поступить".</w:t>
      </w:r>
    </w:p>
    <w:p>
      <w:pPr>
        <w:pStyle w:val="Normal"/>
        <w:numPr>
          <w:ilvl w:val="1"/>
          <w:numId w:val="9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Оказание психологической поддержки: Предложить помощь психолога или онкопсихолога и пациенту, и его семье.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Ситуация:</w:t>
        <w:br/>
        <w:t>Пациент ежемесячно обращается к терапевту с новыми жалобами: то "колет" в сердце, то "чувствует" пульсацию в животе, то ему кажется, что у него "немеет" половина лица. Многочисленные обследования (ЭКГ, УЗИ, анализы) не выявляют патологии. На приёме он подробно, с деталями описывает каждое ощущение, требует новых направлений на МРТ и КТ. Врач, видя в истории болезни десятки таких обращений, внутренне раздражается и говорит: "С вами всё в порядке. Это на нервной почве. Попейте успокоительное и не читайте медицинские сайты".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Вопрос:</w:t>
        <w:br/>
        <w:t>Как правильно взаимодействовать с пациентом, страдающим соматоформным расстройством (ипохондрией), чтобы не тратить время впустую и реально помочь?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Анализ ошибок: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Отрицание проблемы пациента ("с вами всё в порядке") для него равноценно отказу в помощи.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Фраза "на нервной почве" часто воспринимается таким пациентом как "ваша болезнь – это ерунда, вы сами всё придумали".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по улучшению коммуникации: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Признание реальности симптомов: Начать с эмпатии: "Я понимаю, что эти ощущения причиняют вам реальный дискомфорт и сильно мешают жить. Я вам верю". Это ключевой момент для установления контакта.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Объединение и структурирование: "Давайте мы с вами составим один общий план. Мы проведём ещё одно, окончательное комплексное обследование по моему плану, чтобы раз и навсегда исключить всё, что вас пугает. Но в обмен я попрошу вас рассмотреть и мою версию о том, что причина может быть связана с повышенной тревожностью, которая действительно может вызывать такие реальные физические симптомы".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Перенаправление фокуса: "Когда мы завершим обследование и убедимся, что угрожающих жизни состояний нет, мы сможем смело переключить наше внимание на лечение самих симптомов. Есть эффективные методы (психотерапия, некоторые щадящие препараты), которые помогают снизить эту 'чувствительность' и значительно улучшить качество жизни".</w:t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360" w:leader="none"/>
        </w:tabs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Регулярные, но ограниченные по времени встречи: Назначить плановые встречи раз в 1-2 месяца, чтобы пациент не чувствовал себя брошенным. Это сократит количество его внеплановых обращений "по острой необходимости".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-1134" w:leader="none"/>
          <w:tab w:val="left" w:pos="536" w:leader="none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Оценивание выполнения тестов</w:t>
      </w:r>
    </w:p>
    <w:tbl>
      <w:tblPr>
        <w:tblW w:w="9479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127"/>
        <w:gridCol w:w="2570"/>
        <w:gridCol w:w="4782"/>
      </w:tblGrid>
      <w:tr>
        <w:trPr>
          <w:trHeight w:val="597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4-балльная шкала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(уровень освоения)</w:t>
            </w:r>
          </w:p>
        </w:tc>
        <w:tc>
          <w:tcPr>
            <w:tcW w:w="2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>
        <w:trPr>
          <w:trHeight w:val="70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Отлично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(повышенный уровень)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-1134" w:leader="none"/>
                <w:tab w:val="left" w:pos="401" w:leader="none"/>
              </w:tabs>
              <w:spacing w:before="0" w:after="0"/>
              <w:ind w:hanging="0" w:start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выполнения тестовых заданий;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-1134" w:leader="none"/>
                <w:tab w:val="left" w:pos="364" w:leader="none"/>
              </w:tabs>
              <w:spacing w:before="0" w:after="0"/>
              <w:ind w:hanging="0" w:start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Своевременность выполнения;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-1134" w:leader="none"/>
                <w:tab w:val="left" w:pos="364" w:leader="none"/>
              </w:tabs>
              <w:spacing w:before="0" w:after="0"/>
              <w:ind w:hanging="0" w:start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Правильность ответов на вопросы;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-1134" w:leader="none"/>
                <w:tab w:val="left" w:pos="364" w:leader="none"/>
              </w:tabs>
              <w:spacing w:before="0" w:after="0"/>
              <w:ind w:hanging="0" w:start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Самостоятельность тестирования</w:t>
            </w:r>
          </w:p>
        </w:tc>
        <w:tc>
          <w:tcPr>
            <w:tcW w:w="4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выполнено 91-100% заданий предложенного теста.</w:t>
            </w:r>
          </w:p>
        </w:tc>
      </w:tr>
      <w:tr>
        <w:trPr>
          <w:trHeight w:val="559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(базовый уровень)</w:t>
            </w:r>
          </w:p>
        </w:tc>
        <w:tc>
          <w:tcPr>
            <w:tcW w:w="2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-113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-1134" w:leader="none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выполнено 81-90% заданий предложенного теста.</w:t>
            </w:r>
          </w:p>
        </w:tc>
      </w:tr>
      <w:tr>
        <w:trPr>
          <w:trHeight w:val="547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(пороговый уровень)</w:t>
            </w:r>
          </w:p>
        </w:tc>
        <w:tc>
          <w:tcPr>
            <w:tcW w:w="2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выполнено 70-80% заданий предложенного теста.</w:t>
            </w:r>
          </w:p>
        </w:tc>
      </w:tr>
      <w:tr>
        <w:trPr>
          <w:trHeight w:val="703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Неудовлетворительно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(уровень не сформирован)</w:t>
            </w:r>
          </w:p>
        </w:tc>
        <w:tc>
          <w:tcPr>
            <w:tcW w:w="25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  <w:tab w:val="left" w:pos="536" w:leader="none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  <w:tab w:val="left" w:pos="536" w:leader="none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выполнено менее 70% заданий предложенного теста.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-1134" w:leader="none"/>
        </w:tabs>
        <w:ind w:firstLine="141" w:end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Оценивание выполнения ситуационной задачи</w:t>
      </w:r>
    </w:p>
    <w:tbl>
      <w:tblPr>
        <w:tblW w:w="9498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207"/>
        <w:gridCol w:w="2831"/>
        <w:gridCol w:w="4460"/>
      </w:tblGrid>
      <w:tr>
        <w:trPr>
          <w:trHeight w:val="511" w:hRule="atLeast"/>
        </w:trPr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-1134" w:leader="none"/>
              </w:tabs>
              <w:ind w:firstLine="141" w:end="-1"/>
              <w:jc w:val="both"/>
              <w:rPr/>
            </w:pPr>
            <w:r>
              <w:rPr/>
              <w:t>4-балльная шкала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-1134" w:leader="none"/>
              </w:tabs>
              <w:ind w:firstLine="141" w:end="-1"/>
              <w:jc w:val="both"/>
              <w:rPr/>
            </w:pPr>
            <w:r>
              <w:rPr/>
              <w:t>(уровень освоения)</w:t>
            </w:r>
          </w:p>
        </w:tc>
        <w:tc>
          <w:tcPr>
            <w:tcW w:w="2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-1134" w:leader="none"/>
              </w:tabs>
              <w:spacing w:before="20" w:after="20"/>
              <w:ind w:firstLine="141" w:end="-1"/>
              <w:jc w:val="both"/>
              <w:rPr/>
            </w:pPr>
            <w:r>
              <w:rPr/>
              <w:t>Показатели</w:t>
            </w:r>
          </w:p>
        </w:tc>
        <w:tc>
          <w:tcPr>
            <w:tcW w:w="4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-1134" w:leader="none"/>
              </w:tabs>
              <w:ind w:firstLine="141" w:end="-1"/>
              <w:jc w:val="both"/>
              <w:rPr>
                <w:highlight w:val="yellow"/>
              </w:rPr>
            </w:pPr>
            <w:r>
              <w:rPr/>
              <w:t>Критерии</w:t>
            </w:r>
          </w:p>
        </w:tc>
      </w:tr>
      <w:tr>
        <w:trPr>
          <w:trHeight w:val="1493" w:hRule="atLeast"/>
        </w:trPr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-1134" w:leader="none"/>
              </w:tabs>
              <w:ind w:firstLine="141" w:end="-1"/>
              <w:jc w:val="both"/>
              <w:rPr/>
            </w:pPr>
            <w:r>
              <w:rPr/>
              <w:t>Зачтено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-1134" w:leader="none"/>
                <w:tab w:val="left" w:pos="364" w:leader="none"/>
              </w:tabs>
              <w:spacing w:before="20" w:after="20"/>
              <w:ind w:firstLine="141" w:start="0" w:end="-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выполнения ситуационной задачи;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-1134" w:leader="none"/>
                <w:tab w:val="left" w:pos="364" w:leader="none"/>
              </w:tabs>
              <w:spacing w:before="20" w:after="20"/>
              <w:ind w:firstLine="141" w:start="0" w:end="-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выполнения задания;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-1134" w:leader="none"/>
                <w:tab w:val="left" w:pos="364" w:leader="none"/>
              </w:tabs>
              <w:spacing w:before="20" w:after="20"/>
              <w:ind w:firstLine="141" w:start="0" w:end="-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и рациональность выполнения задания;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-1134" w:leader="none"/>
                <w:tab w:val="left" w:pos="364" w:leader="none"/>
              </w:tabs>
              <w:spacing w:before="20" w:after="20"/>
              <w:ind w:firstLine="141" w:start="0" w:end="-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 решения.</w:t>
            </w:r>
          </w:p>
        </w:tc>
        <w:tc>
          <w:tcPr>
            <w:tcW w:w="4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ind w:firstLine="141" w:end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Слушателем задача решена самостоятельно или с подсказкой преподавателя. При этом составлен правильный алгоритм решения задачи, в логическом рассуждении и решении нет существенных ошибок; есть объяснение решения.</w:t>
            </w:r>
          </w:p>
        </w:tc>
      </w:tr>
      <w:tr>
        <w:trPr>
          <w:trHeight w:val="388" w:hRule="atLeast"/>
        </w:trPr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tabs>
                <w:tab w:val="clear" w:pos="708"/>
                <w:tab w:val="left" w:pos="-1134" w:leader="none"/>
              </w:tabs>
              <w:ind w:firstLine="141" w:end="-1"/>
              <w:jc w:val="both"/>
              <w:rPr/>
            </w:pPr>
            <w:r>
              <w:rPr/>
              <w:t>Не зачтено</w:t>
            </w:r>
          </w:p>
        </w:tc>
        <w:tc>
          <w:tcPr>
            <w:tcW w:w="28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41"/>
              <w:shd w:val="clear" w:color="auto" w:fill="auto"/>
              <w:tabs>
                <w:tab w:val="clear" w:pos="708"/>
                <w:tab w:val="left" w:pos="-1134" w:leader="none"/>
                <w:tab w:val="left" w:pos="536" w:leader="none"/>
              </w:tabs>
              <w:spacing w:lineRule="auto" w:line="240" w:before="20" w:after="20"/>
              <w:ind w:firstLine="141" w:end="-1"/>
              <w:rPr>
                <w:rStyle w:val="c2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134" w:leader="none"/>
              </w:tabs>
              <w:ind w:firstLine="141" w:end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Слушателем задание не решено. 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в)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квалификации.</w:t>
      </w:r>
    </w:p>
    <w:p>
      <w:pPr>
        <w:pStyle w:val="Normal"/>
        <w:tabs>
          <w:tab w:val="clear" w:pos="708"/>
          <w:tab w:val="left" w:pos="284" w:leader="none"/>
        </w:tabs>
        <w:ind w:firstLine="425" w:start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Кадровые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условия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(составители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Петухова Елена Анатольевна, к.пед.н., доцент, руководитель ЦППиПК работников системы здравоохранения КГБУЗ «Краевая клиническая больница скорой медицинской помощи №2</w:t>
      </w:r>
      <w:r>
        <w:rPr>
          <w:bCs/>
          <w:sz w:val="24"/>
          <w:szCs w:val="24"/>
        </w:rPr>
        <w:t xml:space="preserve"> имени З.С. Баркагана</w:t>
      </w:r>
      <w:r>
        <w:rPr>
          <w:sz w:val="24"/>
          <w:szCs w:val="24"/>
        </w:rPr>
        <w:t>»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PT Astra Serif">
    <w:charset w:val="cc" w:characterSet="windows-1251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645" w:hanging="420"/>
      </w:pPr>
      <w:rPr>
        <w:rFonts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646" w:hanging="425"/>
      </w:pPr>
      <w:rPr>
        <w:rFonts w:ascii="Times New Roman" w:hAnsi="Times New Roman" w:eastAsia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60b2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4" w:customStyle="1">
    <w:name w:val="Основной текст (4)_"/>
    <w:link w:val="41"/>
    <w:qFormat/>
    <w:locked/>
    <w:rsid w:val="00d160b2"/>
    <w:rPr>
      <w:shd w:fill="FFFFFF" w:val="clear"/>
    </w:rPr>
  </w:style>
  <w:style w:type="character" w:styleId="c2" w:customStyle="1">
    <w:name w:val="c2"/>
    <w:qFormat/>
    <w:rsid w:val="00d160b2"/>
    <w:rPr/>
  </w:style>
  <w:style w:type="character" w:styleId="Style14" w:customStyle="1">
    <w:name w:val="Верхний колонтитул Знак"/>
    <w:basedOn w:val="DefaultParagraphFont"/>
    <w:qFormat/>
    <w:rsid w:val="00d160b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qFormat/>
    <w:rsid w:val="00d160b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6b2675"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rsid w:val="00d160b2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rsid w:val="00d160b2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34"/>
    <w:qFormat/>
    <w:rsid w:val="00d160b2"/>
    <w:pPr>
      <w:spacing w:before="0" w:after="0"/>
      <w:ind w:start="720"/>
      <w:contextualSpacing/>
    </w:pPr>
    <w:rPr/>
  </w:style>
  <w:style w:type="paragraph" w:styleId="Default" w:customStyle="1">
    <w:name w:val="Default"/>
    <w:qFormat/>
    <w:rsid w:val="00d160b2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andard" w:customStyle="1">
    <w:name w:val="Standard"/>
    <w:qFormat/>
    <w:rsid w:val="00d160b2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eastAsia="zh-CN" w:bidi="hi-IN" w:val="ru-RU"/>
    </w:rPr>
  </w:style>
  <w:style w:type="paragraph" w:styleId="NormalWeb">
    <w:name w:val="Normal (Web)"/>
    <w:basedOn w:val="Normal"/>
    <w:uiPriority w:val="99"/>
    <w:unhideWhenUsed/>
    <w:qFormat/>
    <w:rsid w:val="00d160b2"/>
    <w:pPr>
      <w:spacing w:beforeAutospacing="1" w:afterAutospacing="1"/>
    </w:pPr>
    <w:rPr>
      <w:sz w:val="24"/>
      <w:szCs w:val="24"/>
    </w:rPr>
  </w:style>
  <w:style w:type="paragraph" w:styleId="41" w:customStyle="1">
    <w:name w:val="Основной текст (4)"/>
    <w:basedOn w:val="Normal"/>
    <w:link w:val="4"/>
    <w:qFormat/>
    <w:rsid w:val="00d160b2"/>
    <w:pPr>
      <w:widowControl w:val="false"/>
      <w:shd w:val="clear" w:color="auto" w:fill="FFFFFF"/>
      <w:spacing w:lineRule="atLeast" w:line="240" w:before="420" w:after="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shd w:fill="FFFFFF" w:val="clear"/>
      <w:lang w:eastAsia="en-US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Application>LibreOffice/25.8.5.2$Windows_X86_64 LibreOffice_project/9c8b85f387cc00a89945a79c9e6239f32e450ac2</Application>
  <AppVersion>15.0000</AppVersion>
  <Pages>2</Pages>
  <Words>4335</Words>
  <Characters>28489</Characters>
  <CharactersWithSpaces>32399</CharactersWithSpaces>
  <Paragraphs>549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2025-09-26T08:12:00Z</dcterms:created>
  <dc:creator>Елена Петухова</dc:creator>
  <dc:description/>
  <dc:language>ru-RU</dc:language>
  <cp:lastModifiedBy>Елена Петухова</cp:lastModifiedBy>
  <dcterms:modified xsi:type="dcterms:W3CDTF">2026-03-24T08:20:00Z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